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EC6" w:rsidRPr="00C06EC6" w:rsidRDefault="00C06EC6" w:rsidP="00C06EC6">
      <w:pPr>
        <w:widowControl w:val="0"/>
        <w:tabs>
          <w:tab w:val="right" w:pos="9639"/>
        </w:tabs>
        <w:spacing w:after="0"/>
        <w:rPr>
          <w:b/>
          <w:sz w:val="24"/>
          <w:szCs w:val="24"/>
          <w:lang w:val="en-US"/>
        </w:rPr>
      </w:pPr>
      <w:r w:rsidRPr="00C06EC6">
        <w:rPr>
          <w:b/>
          <w:sz w:val="24"/>
          <w:szCs w:val="24"/>
          <w:lang w:val="en-US"/>
        </w:rPr>
        <w:t>3GPP TSG RAN WG1 Meeting #87</w:t>
      </w:r>
      <w:r w:rsidRPr="00C06EC6">
        <w:rPr>
          <w:b/>
          <w:sz w:val="24"/>
          <w:szCs w:val="24"/>
          <w:lang w:val="en-US"/>
        </w:rPr>
        <w:tab/>
        <w:t>R1-1611263</w:t>
      </w:r>
    </w:p>
    <w:p w:rsidR="00C06EC6" w:rsidRPr="00C06EC6" w:rsidRDefault="00C06EC6" w:rsidP="00C06EC6">
      <w:pPr>
        <w:widowControl w:val="0"/>
        <w:tabs>
          <w:tab w:val="right" w:pos="9639"/>
        </w:tabs>
        <w:spacing w:after="0"/>
        <w:rPr>
          <w:b/>
          <w:sz w:val="24"/>
          <w:szCs w:val="24"/>
          <w:lang w:val="en-US"/>
        </w:rPr>
      </w:pPr>
      <w:r w:rsidRPr="00C06EC6">
        <w:rPr>
          <w:b/>
          <w:sz w:val="24"/>
          <w:szCs w:val="24"/>
          <w:lang w:val="en-US"/>
        </w:rPr>
        <w:t>Reno, USA 14th - 18th November 2016</w:t>
      </w:r>
    </w:p>
    <w:p w:rsidR="00C06EC6" w:rsidRPr="00C06EC6" w:rsidRDefault="00C06EC6" w:rsidP="00C06EC6">
      <w:pPr>
        <w:widowControl w:val="0"/>
        <w:spacing w:after="0"/>
        <w:jc w:val="center"/>
        <w:rPr>
          <w:b/>
          <w:i/>
          <w:sz w:val="18"/>
        </w:rPr>
      </w:pPr>
    </w:p>
    <w:p w:rsidR="00C06EC6" w:rsidRPr="00C06EC6" w:rsidRDefault="00C06EC6" w:rsidP="00C06EC6">
      <w:pPr>
        <w:tabs>
          <w:tab w:val="left" w:pos="1985"/>
        </w:tabs>
        <w:rPr>
          <w:b/>
          <w:sz w:val="24"/>
          <w:lang w:val="en-US"/>
        </w:rPr>
      </w:pPr>
    </w:p>
    <w:p w:rsidR="00C06EC6" w:rsidRPr="00C06EC6" w:rsidRDefault="00C06EC6" w:rsidP="00C06EC6">
      <w:pPr>
        <w:tabs>
          <w:tab w:val="left" w:pos="1985"/>
        </w:tabs>
        <w:rPr>
          <w:b/>
          <w:sz w:val="24"/>
          <w:lang w:val="en-US"/>
        </w:rPr>
      </w:pPr>
      <w:r w:rsidRPr="00C06EC6">
        <w:rPr>
          <w:b/>
          <w:sz w:val="24"/>
          <w:lang w:val="en-US"/>
        </w:rPr>
        <w:t>Agenda item:</w:t>
      </w:r>
      <w:r w:rsidRPr="00C06EC6">
        <w:rPr>
          <w:b/>
          <w:sz w:val="24"/>
          <w:lang w:val="en-US"/>
        </w:rPr>
        <w:tab/>
        <w:t>6.2.8.1.3</w:t>
      </w:r>
    </w:p>
    <w:p w:rsidR="00C06EC6" w:rsidRPr="00C06EC6" w:rsidRDefault="00C06EC6" w:rsidP="00C06EC6">
      <w:pPr>
        <w:tabs>
          <w:tab w:val="left" w:pos="1985"/>
        </w:tabs>
        <w:rPr>
          <w:b/>
          <w:sz w:val="24"/>
          <w:lang w:val="en-US"/>
        </w:rPr>
      </w:pPr>
      <w:r w:rsidRPr="00C06EC6">
        <w:rPr>
          <w:b/>
          <w:sz w:val="24"/>
          <w:lang w:val="en-US"/>
        </w:rPr>
        <w:t xml:space="preserve">Source: </w:t>
      </w:r>
      <w:r w:rsidRPr="00C06EC6">
        <w:rPr>
          <w:b/>
          <w:sz w:val="24"/>
          <w:lang w:val="en-US"/>
        </w:rPr>
        <w:tab/>
        <w:t>Sequans Communications</w:t>
      </w:r>
    </w:p>
    <w:p w:rsidR="00C06EC6" w:rsidRPr="00C06EC6" w:rsidRDefault="00C06EC6" w:rsidP="00C06EC6">
      <w:pPr>
        <w:tabs>
          <w:tab w:val="left" w:pos="1985"/>
        </w:tabs>
        <w:ind w:left="1980" w:hanging="1980"/>
        <w:rPr>
          <w:b/>
          <w:sz w:val="24"/>
          <w:lang w:val="en-US"/>
        </w:rPr>
      </w:pPr>
      <w:r w:rsidRPr="00C06EC6">
        <w:rPr>
          <w:b/>
          <w:sz w:val="24"/>
          <w:lang w:val="en-US"/>
        </w:rPr>
        <w:t xml:space="preserve">Title: </w:t>
      </w:r>
      <w:r w:rsidRPr="00C06EC6">
        <w:rPr>
          <w:b/>
          <w:sz w:val="24"/>
          <w:lang w:val="en-US"/>
        </w:rPr>
        <w:tab/>
        <w:t xml:space="preserve">HARQ-ACK bundling schemes </w:t>
      </w:r>
    </w:p>
    <w:p w:rsidR="00C06EC6" w:rsidRPr="00C06EC6" w:rsidRDefault="00C06EC6" w:rsidP="00C06EC6">
      <w:pPr>
        <w:tabs>
          <w:tab w:val="left" w:pos="1985"/>
        </w:tabs>
        <w:ind w:left="1980" w:hanging="1980"/>
        <w:rPr>
          <w:b/>
          <w:sz w:val="24"/>
          <w:lang w:val="en-US"/>
        </w:rPr>
      </w:pPr>
      <w:r w:rsidRPr="00C06EC6">
        <w:rPr>
          <w:b/>
          <w:sz w:val="24"/>
          <w:lang w:val="en-US"/>
        </w:rPr>
        <w:t>Document for:</w:t>
      </w:r>
      <w:r w:rsidRPr="00C06EC6">
        <w:rPr>
          <w:b/>
          <w:sz w:val="24"/>
          <w:lang w:val="en-US"/>
        </w:rPr>
        <w:tab/>
        <w:t xml:space="preserve">Discussion  </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Introduction</w:t>
      </w:r>
    </w:p>
    <w:p w:rsidR="00C06EC6" w:rsidRPr="00C06EC6" w:rsidRDefault="00C06EC6" w:rsidP="00C06EC6">
      <w:pPr>
        <w:rPr>
          <w:lang w:val="en-US"/>
        </w:rPr>
      </w:pPr>
      <w:r w:rsidRPr="00C06EC6">
        <w:rPr>
          <w:lang w:val="en-US"/>
        </w:rPr>
        <w:t xml:space="preserve">In RAN1#86bis several agreements were made under the objective to support HARQ-ACK bundling for HD-FDD. In this contribution we continue the discussion and focus on the following aspects - </w:t>
      </w:r>
    </w:p>
    <w:p w:rsidR="00C06EC6" w:rsidRPr="00C06EC6" w:rsidRDefault="00C06EC6" w:rsidP="00C06EC6">
      <w:pPr>
        <w:numPr>
          <w:ilvl w:val="0"/>
          <w:numId w:val="26"/>
        </w:numPr>
        <w:contextualSpacing/>
        <w:rPr>
          <w:lang w:val="en-US"/>
        </w:rPr>
      </w:pPr>
      <w:r w:rsidRPr="00C06EC6">
        <w:rPr>
          <w:lang w:val="en-US"/>
        </w:rPr>
        <w:t>Timing rules when bundling is applied</w:t>
      </w:r>
    </w:p>
    <w:p w:rsidR="00C06EC6" w:rsidRPr="00C06EC6" w:rsidRDefault="00C06EC6" w:rsidP="00C06EC6">
      <w:pPr>
        <w:numPr>
          <w:ilvl w:val="0"/>
          <w:numId w:val="26"/>
        </w:numPr>
        <w:contextualSpacing/>
        <w:rPr>
          <w:lang w:val="en-US"/>
        </w:rPr>
      </w:pPr>
      <w:r w:rsidRPr="00C06EC6">
        <w:rPr>
          <w:lang w:val="en-US"/>
        </w:rPr>
        <w:t>Support of bundling with PUCCH/MPDCCH/PDSCH repetitions</w:t>
      </w:r>
    </w:p>
    <w:p w:rsidR="00C06EC6" w:rsidRPr="00C06EC6" w:rsidRDefault="00C06EC6" w:rsidP="00C06EC6">
      <w:pPr>
        <w:numPr>
          <w:ilvl w:val="0"/>
          <w:numId w:val="26"/>
        </w:numPr>
        <w:contextualSpacing/>
        <w:rPr>
          <w:lang w:val="en-US"/>
        </w:rPr>
      </w:pPr>
      <w:r w:rsidRPr="00C06EC6">
        <w:rPr>
          <w:lang w:val="en-US"/>
        </w:rPr>
        <w:t>Complementary HD-FDD enhancements to HARQ-ACK bundling</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 xml:space="preserve">HARQ-ACK timing delay </w:t>
      </w:r>
    </w:p>
    <w:p w:rsidR="00C06EC6" w:rsidRPr="00C06EC6" w:rsidRDefault="00C06EC6" w:rsidP="00C06EC6">
      <w:pPr>
        <w:rPr>
          <w:lang w:val="en-US"/>
        </w:rPr>
      </w:pPr>
      <w:r w:rsidRPr="00C06EC6">
        <w:rPr>
          <w:lang w:val="en-US"/>
        </w:rPr>
        <w:t xml:space="preserve">In Rel-13 </w:t>
      </w:r>
      <w:proofErr w:type="spellStart"/>
      <w:r w:rsidRPr="00C06EC6">
        <w:rPr>
          <w:lang w:val="en-US"/>
        </w:rPr>
        <w:t>eMTC</w:t>
      </w:r>
      <w:proofErr w:type="spellEnd"/>
      <w:r w:rsidRPr="00C06EC6">
        <w:rPr>
          <w:lang w:val="en-US"/>
        </w:rPr>
        <w:t xml:space="preserve"> for PDSCH transmitted in SF #N, ACK is sent in SF #N+4. With Rel-14 HARQ-ACK bundling this rule is not kept anymore and different PDSCH transmissions will have different timing offset to ACK transmission. In this section we provide several </w:t>
      </w:r>
      <w:proofErr w:type="gramStart"/>
      <w:r w:rsidRPr="00C06EC6">
        <w:rPr>
          <w:lang w:val="en-US"/>
        </w:rPr>
        <w:t>options ?</w:t>
      </w:r>
      <w:proofErr w:type="gramEnd"/>
      <w:r w:rsidRPr="00C06EC6">
        <w:rPr>
          <w:lang w:val="en-US"/>
        </w:rPr>
        <w:t xml:space="preserve"> </w:t>
      </w:r>
    </w:p>
    <w:p w:rsidR="00C06EC6" w:rsidRPr="00C06EC6" w:rsidRDefault="00C06EC6" w:rsidP="00C06EC6">
      <w:pPr>
        <w:rPr>
          <w:b/>
          <w:bCs/>
          <w:sz w:val="22"/>
          <w:szCs w:val="22"/>
          <w:u w:val="single"/>
          <w:lang w:val="en-US"/>
        </w:rPr>
      </w:pPr>
      <w:r w:rsidRPr="00C06EC6">
        <w:rPr>
          <w:b/>
          <w:bCs/>
          <w:sz w:val="22"/>
          <w:szCs w:val="22"/>
          <w:u w:val="single"/>
          <w:lang w:val="en-US"/>
        </w:rPr>
        <w:t>Option A – based on HARQ process number</w:t>
      </w:r>
    </w:p>
    <w:p w:rsidR="00C06EC6" w:rsidRPr="00C06EC6" w:rsidRDefault="00C06EC6" w:rsidP="00C06EC6">
      <w:pPr>
        <w:rPr>
          <w:lang w:val="en-US"/>
        </w:rPr>
      </w:pPr>
      <w:r w:rsidRPr="00C06EC6">
        <w:rPr>
          <w:lang w:val="en-US"/>
        </w:rPr>
        <w:t>With this option, a PDSCH transmitted in SF #N</w:t>
      </w:r>
      <w:r w:rsidRPr="00C06EC6">
        <w:rPr>
          <w:i/>
          <w:iCs/>
          <w:lang w:val="en-US"/>
        </w:rPr>
        <w:t xml:space="preserve"> </w:t>
      </w:r>
      <w:r w:rsidRPr="00C06EC6">
        <w:rPr>
          <w:lang w:val="en-US"/>
        </w:rPr>
        <w:t>will send HARQ-ACK in SF #N+</w:t>
      </w:r>
      <w:proofErr w:type="gramStart"/>
      <w:r w:rsidRPr="00C06EC6">
        <w:rPr>
          <w:lang w:val="en-US"/>
        </w:rPr>
        <w:t>X(</w:t>
      </w:r>
      <w:proofErr w:type="spellStart"/>
      <w:proofErr w:type="gramEnd"/>
      <w:r w:rsidRPr="00C06EC6">
        <w:rPr>
          <w:lang w:val="en-US"/>
        </w:rPr>
        <w:t>i</w:t>
      </w:r>
      <w:proofErr w:type="spellEnd"/>
      <w:r w:rsidRPr="00C06EC6">
        <w:rPr>
          <w:lang w:val="en-US"/>
        </w:rPr>
        <w:t>) where the timing offset X(</w:t>
      </w:r>
      <w:proofErr w:type="spellStart"/>
      <w:r w:rsidRPr="00C06EC6">
        <w:rPr>
          <w:lang w:val="en-US"/>
        </w:rPr>
        <w:t>i</w:t>
      </w:r>
      <w:proofErr w:type="spellEnd"/>
      <w:r w:rsidRPr="00C06EC6">
        <w:rPr>
          <w:lang w:val="en-US"/>
        </w:rPr>
        <w:t xml:space="preserve">) depends on the HARQ ID of that PDSCH. This is shown in </w:t>
      </w:r>
      <w:r w:rsidRPr="00C06EC6">
        <w:rPr>
          <w:lang w:val="en-US"/>
        </w:rPr>
        <w:fldChar w:fldCharType="begin"/>
      </w:r>
      <w:r w:rsidRPr="00C06EC6">
        <w:rPr>
          <w:lang w:val="en-US"/>
        </w:rPr>
        <w:instrText xml:space="preserve"> REF _Ref465345366 \h </w:instrText>
      </w:r>
      <w:r w:rsidRPr="00C06EC6">
        <w:rPr>
          <w:lang w:val="en-US"/>
        </w:rPr>
      </w:r>
      <w:r w:rsidRPr="00C06EC6">
        <w:rPr>
          <w:lang w:val="en-US"/>
        </w:rPr>
        <w:fldChar w:fldCharType="separate"/>
      </w:r>
      <w:r w:rsidRPr="00C06EC6">
        <w:t xml:space="preserve">Figure </w:t>
      </w:r>
      <w:r w:rsidRPr="00C06EC6">
        <w:rPr>
          <w:noProof/>
        </w:rPr>
        <w:t>1</w:t>
      </w:r>
      <w:r w:rsidRPr="00C06EC6">
        <w:rPr>
          <w:lang w:val="en-US"/>
        </w:rPr>
        <w:fldChar w:fldCharType="end"/>
      </w:r>
      <w:r w:rsidRPr="00C06EC6">
        <w:rPr>
          <w:lang w:val="en-US"/>
        </w:rPr>
        <w:t xml:space="preserve"> where 6 different PDSCH are sent. In this example, HARQ ID1 is sent in SF#2 and its (pre-defined) delay is 7, so ACK is sent in SF#9.  </w:t>
      </w:r>
    </w:p>
    <w:p w:rsidR="00C06EC6" w:rsidRPr="00C06EC6" w:rsidRDefault="00C06EC6" w:rsidP="00C06EC6">
      <w:pPr>
        <w:keepNext/>
        <w:jc w:val="center"/>
      </w:pPr>
      <w:r w:rsidRPr="00C06EC6">
        <w:rPr>
          <w:noProof/>
          <w:lang w:val="en-US" w:bidi="he-IL"/>
        </w:rPr>
        <w:drawing>
          <wp:inline distT="0" distB="0" distL="0" distR="0" wp14:anchorId="76C36D7A" wp14:editId="424BD8FB">
            <wp:extent cx="2739772" cy="756000"/>
            <wp:effectExtent l="0" t="0" r="381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9772" cy="756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lang w:val="en-US"/>
        </w:rPr>
      </w:pPr>
      <w:bookmarkStart w:id="0" w:name="_Ref465345366"/>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1</w:t>
      </w:r>
      <w:r w:rsidRPr="00C06EC6">
        <w:rPr>
          <w:b/>
          <w:bCs/>
          <w:color w:val="4F81BD" w:themeColor="accent1"/>
          <w:sz w:val="18"/>
          <w:szCs w:val="18"/>
        </w:rPr>
        <w:fldChar w:fldCharType="end"/>
      </w:r>
      <w:bookmarkEnd w:id="0"/>
      <w:r w:rsidRPr="00C06EC6">
        <w:rPr>
          <w:b/>
          <w:bCs/>
          <w:color w:val="4F81BD" w:themeColor="accent1"/>
          <w:sz w:val="18"/>
          <w:szCs w:val="18"/>
        </w:rPr>
        <w:t xml:space="preserve"> – ACK delay is based on HARQ-ID</w:t>
      </w:r>
      <w:r w:rsidRPr="00C06EC6">
        <w:rPr>
          <w:b/>
          <w:bCs/>
          <w:color w:val="4F81BD" w:themeColor="accent1"/>
          <w:sz w:val="18"/>
          <w:szCs w:val="18"/>
        </w:rPr>
        <w:br/>
        <w:t>we assume D1 is carrying HARQ ID1; D2 is carrying HARQ ID2, and so on.</w:t>
      </w:r>
    </w:p>
    <w:p w:rsidR="00C06EC6" w:rsidRPr="00C06EC6" w:rsidRDefault="00C06EC6" w:rsidP="00C06EC6">
      <w:pPr>
        <w:rPr>
          <w:lang w:val="en-US"/>
        </w:rPr>
      </w:pPr>
      <w:r w:rsidRPr="00C06EC6">
        <w:rPr>
          <w:lang w:val="en-US"/>
        </w:rPr>
        <w:t xml:space="preserve">There are several advantageous with this method. First, no extra bits are needed in the DL grant and the timing relationship can be defined in an implicit manner.  Second, every subframe is potentially a downlink subframe which is important for scheduling flexibility. Similarly, every subframe is potentially ACK subframe. Third, there is no restriction on when the transmission shall begin – with the example above the transmission begins in SF #0 and the DL peak-rate (which is 936 bits * 6 SF / 13 ms = 432 kbps) would be exactly the same if the transmission would begin in any other SF. </w:t>
      </w:r>
    </w:p>
    <w:p w:rsidR="00C06EC6" w:rsidRPr="00C06EC6" w:rsidRDefault="00C06EC6" w:rsidP="00C06EC6">
      <w:pPr>
        <w:rPr>
          <w:lang w:val="en-US"/>
        </w:rPr>
      </w:pPr>
      <w:r w:rsidRPr="00C06EC6">
        <w:rPr>
          <w:lang w:val="en-US"/>
        </w:rPr>
        <w:t xml:space="preserve">When ACK delay relies on HARQ-ID, it does not mandate that all PDSCH transmissions should be sent in a consecutive manner. Also, it does not require the HARQ process numbers to be sent in an increasing order. This is shown in </w:t>
      </w:r>
      <w:r w:rsidRPr="00C06EC6">
        <w:rPr>
          <w:lang w:val="en-US"/>
        </w:rPr>
        <w:fldChar w:fldCharType="begin"/>
      </w:r>
      <w:r w:rsidRPr="00C06EC6">
        <w:rPr>
          <w:lang w:val="en-US"/>
        </w:rPr>
        <w:instrText xml:space="preserve"> REF _Ref465347615 \h </w:instrText>
      </w:r>
      <w:r w:rsidRPr="00C06EC6">
        <w:rPr>
          <w:lang w:val="en-US"/>
        </w:rPr>
      </w:r>
      <w:r w:rsidRPr="00C06EC6">
        <w:rPr>
          <w:lang w:val="en-US"/>
        </w:rPr>
        <w:fldChar w:fldCharType="separate"/>
      </w:r>
      <w:r w:rsidRPr="00C06EC6">
        <w:t xml:space="preserve">Figure </w:t>
      </w:r>
      <w:r w:rsidRPr="00C06EC6">
        <w:rPr>
          <w:noProof/>
        </w:rPr>
        <w:t>2</w:t>
      </w:r>
      <w:r w:rsidRPr="00C06EC6">
        <w:rPr>
          <w:lang w:val="en-US"/>
        </w:rPr>
        <w:fldChar w:fldCharType="end"/>
      </w:r>
      <w:r w:rsidRPr="00C06EC6">
        <w:rPr>
          <w:lang w:val="en-US"/>
        </w:rPr>
        <w:t xml:space="preserve">. In this example, there is no negative impact compared to </w:t>
      </w:r>
      <w:r w:rsidRPr="00C06EC6">
        <w:rPr>
          <w:lang w:val="en-US"/>
        </w:rPr>
        <w:fldChar w:fldCharType="begin"/>
      </w:r>
      <w:r w:rsidRPr="00C06EC6">
        <w:rPr>
          <w:lang w:val="en-US"/>
        </w:rPr>
        <w:instrText xml:space="preserve"> REF _Ref465345366 \h </w:instrText>
      </w:r>
      <w:r w:rsidRPr="00C06EC6">
        <w:rPr>
          <w:lang w:val="en-US"/>
        </w:rPr>
      </w:r>
      <w:r w:rsidRPr="00C06EC6">
        <w:rPr>
          <w:lang w:val="en-US"/>
        </w:rPr>
        <w:fldChar w:fldCharType="separate"/>
      </w:r>
      <w:r w:rsidRPr="00C06EC6">
        <w:t xml:space="preserve">Figure </w:t>
      </w:r>
      <w:r w:rsidRPr="00C06EC6">
        <w:rPr>
          <w:noProof/>
        </w:rPr>
        <w:t>1</w:t>
      </w:r>
      <w:r w:rsidRPr="00C06EC6">
        <w:rPr>
          <w:lang w:val="en-US"/>
        </w:rPr>
        <w:fldChar w:fldCharType="end"/>
      </w:r>
      <w:r w:rsidRPr="00C06EC6">
        <w:rPr>
          <w:lang w:val="en-US"/>
        </w:rPr>
        <w:t xml:space="preserve">, other than that in SF#9 the bundle is of size 3 rather than 2. In this sense the ‘bundle-groups’ are not fixed. </w:t>
      </w:r>
    </w:p>
    <w:p w:rsidR="00C06EC6" w:rsidRPr="00C06EC6" w:rsidRDefault="00C06EC6" w:rsidP="00C06EC6">
      <w:pPr>
        <w:keepNext/>
        <w:jc w:val="center"/>
      </w:pPr>
      <w:r w:rsidRPr="00C06EC6">
        <w:rPr>
          <w:noProof/>
          <w:lang w:val="en-US" w:bidi="he-IL"/>
        </w:rPr>
        <w:lastRenderedPageBreak/>
        <w:drawing>
          <wp:inline distT="0" distB="0" distL="0" distR="0" wp14:anchorId="7BDBC651" wp14:editId="395401AB">
            <wp:extent cx="2689980" cy="86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9980" cy="864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lang w:val="en-US"/>
        </w:rPr>
      </w:pPr>
      <w:bookmarkStart w:id="1" w:name="_Ref465347615"/>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2</w:t>
      </w:r>
      <w:r w:rsidRPr="00C06EC6">
        <w:rPr>
          <w:b/>
          <w:bCs/>
          <w:color w:val="4F81BD" w:themeColor="accent1"/>
          <w:sz w:val="18"/>
          <w:szCs w:val="18"/>
        </w:rPr>
        <w:fldChar w:fldCharType="end"/>
      </w:r>
      <w:bookmarkEnd w:id="1"/>
      <w:r w:rsidRPr="00C06EC6">
        <w:rPr>
          <w:b/>
          <w:bCs/>
          <w:color w:val="4F81BD" w:themeColor="accent1"/>
          <w:sz w:val="18"/>
          <w:szCs w:val="18"/>
        </w:rPr>
        <w:t xml:space="preserve"> – ACK delay is based on HARQ-ID</w:t>
      </w:r>
      <w:r w:rsidRPr="00C06EC6">
        <w:rPr>
          <w:b/>
          <w:bCs/>
          <w:color w:val="4F81BD" w:themeColor="accent1"/>
          <w:sz w:val="18"/>
          <w:szCs w:val="18"/>
        </w:rPr>
        <w:br/>
        <w:t>not all HARQ processes are scheduled nor sent in an increasing serial manner</w:t>
      </w:r>
    </w:p>
    <w:p w:rsidR="00C06EC6" w:rsidRPr="00C06EC6" w:rsidRDefault="00C06EC6" w:rsidP="00C06EC6">
      <w:pPr>
        <w:rPr>
          <w:b/>
          <w:bCs/>
          <w:sz w:val="22"/>
          <w:szCs w:val="22"/>
          <w:u w:val="single"/>
          <w:lang w:val="en-US"/>
        </w:rPr>
      </w:pPr>
      <w:r w:rsidRPr="00C06EC6">
        <w:rPr>
          <w:b/>
          <w:bCs/>
          <w:sz w:val="22"/>
          <w:szCs w:val="22"/>
          <w:u w:val="single"/>
          <w:lang w:val="en-US"/>
        </w:rPr>
        <w:t xml:space="preserve">Option B – explicit delay value </w:t>
      </w:r>
    </w:p>
    <w:p w:rsidR="00C06EC6" w:rsidRPr="00C06EC6" w:rsidRDefault="00C06EC6" w:rsidP="00C06EC6">
      <w:pPr>
        <w:rPr>
          <w:lang w:val="en-US"/>
        </w:rPr>
      </w:pPr>
      <w:r w:rsidRPr="00C06EC6">
        <w:rPr>
          <w:lang w:val="en-US"/>
        </w:rPr>
        <w:t xml:space="preserve">Another option is to signal the ACK delay </w:t>
      </w:r>
      <w:proofErr w:type="gramStart"/>
      <w:r w:rsidRPr="00C06EC6">
        <w:rPr>
          <w:lang w:val="en-US"/>
        </w:rPr>
        <w:t>X(</w:t>
      </w:r>
      <w:proofErr w:type="spellStart"/>
      <w:proofErr w:type="gramEnd"/>
      <w:r w:rsidRPr="00C06EC6">
        <w:rPr>
          <w:lang w:val="en-US"/>
        </w:rPr>
        <w:t>i</w:t>
      </w:r>
      <w:proofErr w:type="spellEnd"/>
      <w:r w:rsidRPr="00C06EC6">
        <w:rPr>
          <w:lang w:val="en-US"/>
        </w:rPr>
        <w:t>) directly in the downlink grant of the corresponding PDSCH. This is useful when number of PDSCH transmissions in each “cycle” is not constant, or just to provide another level of dynamic control. When 10 HARQ processes are supported, and consider the agreement that bundle size is not larger than 4, there will be 3 separate bundle-groups (3 separate HARQ-ACK). A natural PDSCH to bundle mapping (</w:t>
      </w:r>
      <w:r w:rsidRPr="00C06EC6">
        <w:rPr>
          <w:lang w:val="en-US"/>
        </w:rPr>
        <w:fldChar w:fldCharType="begin"/>
      </w:r>
      <w:r w:rsidRPr="00C06EC6">
        <w:rPr>
          <w:lang w:val="en-US"/>
        </w:rPr>
        <w:instrText xml:space="preserve"> REF _Ref465603443 \h </w:instrText>
      </w:r>
      <w:r w:rsidRPr="00C06EC6">
        <w:rPr>
          <w:lang w:val="en-US"/>
        </w:rPr>
      </w:r>
      <w:r w:rsidRPr="00C06EC6">
        <w:rPr>
          <w:lang w:val="en-US"/>
        </w:rPr>
        <w:fldChar w:fldCharType="separate"/>
      </w:r>
      <w:r w:rsidRPr="00C06EC6">
        <w:t xml:space="preserve">Figure </w:t>
      </w:r>
      <w:r w:rsidRPr="00C06EC6">
        <w:rPr>
          <w:noProof/>
        </w:rPr>
        <w:t>3</w:t>
      </w:r>
      <w:r w:rsidRPr="00C06EC6">
        <w:rPr>
          <w:lang w:val="en-US"/>
        </w:rPr>
        <w:fldChar w:fldCharType="end"/>
      </w:r>
      <w:r w:rsidRPr="00C06EC6">
        <w:rPr>
          <w:lang w:val="en-US"/>
        </w:rPr>
        <w:t>) will require to signal 8 values {11…4} with 3 bits. However, a slightly different mapping (</w:t>
      </w:r>
      <w:r w:rsidRPr="00C06EC6">
        <w:rPr>
          <w:lang w:val="en-US"/>
        </w:rPr>
        <w:fldChar w:fldCharType="begin"/>
      </w:r>
      <w:r w:rsidRPr="00C06EC6">
        <w:rPr>
          <w:lang w:val="en-US"/>
        </w:rPr>
        <w:instrText xml:space="preserve"> REF _Ref465670814 \h </w:instrText>
      </w:r>
      <w:r w:rsidRPr="00C06EC6">
        <w:rPr>
          <w:lang w:val="en-US"/>
        </w:rPr>
      </w:r>
      <w:r w:rsidRPr="00C06EC6">
        <w:rPr>
          <w:lang w:val="en-US"/>
        </w:rPr>
        <w:fldChar w:fldCharType="separate"/>
      </w:r>
      <w:r w:rsidRPr="00C06EC6">
        <w:t xml:space="preserve">Figure </w:t>
      </w:r>
      <w:r w:rsidRPr="00C06EC6">
        <w:rPr>
          <w:noProof/>
        </w:rPr>
        <w:t>4</w:t>
      </w:r>
      <w:r w:rsidRPr="00C06EC6">
        <w:rPr>
          <w:lang w:val="en-US"/>
        </w:rPr>
        <w:fldChar w:fldCharType="end"/>
      </w:r>
      <w:r w:rsidRPr="00C06EC6">
        <w:rPr>
          <w:lang w:val="en-US"/>
        </w:rPr>
        <w:t>) will use only 4 values {11</w:t>
      </w:r>
      <w:proofErr w:type="gramStart"/>
      <w:r w:rsidRPr="00C06EC6">
        <w:rPr>
          <w:lang w:val="en-US"/>
        </w:rPr>
        <w:t>,8,5,4</w:t>
      </w:r>
      <w:proofErr w:type="gramEnd"/>
      <w:r w:rsidRPr="00C06EC6">
        <w:rPr>
          <w:lang w:val="en-US"/>
        </w:rPr>
        <w:t>} which require 2 bits.</w:t>
      </w:r>
    </w:p>
    <w:p w:rsidR="00C06EC6" w:rsidRPr="00C06EC6" w:rsidRDefault="00C06EC6" w:rsidP="00C06EC6">
      <w:pPr>
        <w:keepNext/>
        <w:jc w:val="center"/>
      </w:pPr>
      <w:r w:rsidRPr="00C06EC6">
        <w:rPr>
          <w:noProof/>
          <w:lang w:val="en-US" w:bidi="he-IL"/>
        </w:rPr>
        <w:drawing>
          <wp:inline distT="0" distB="0" distL="0" distR="0" wp14:anchorId="0E05F9D5" wp14:editId="164E2817">
            <wp:extent cx="3236018" cy="1080000"/>
            <wp:effectExtent l="0" t="0" r="254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018" cy="1080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rPr>
      </w:pPr>
      <w:bookmarkStart w:id="2" w:name="_Ref465603443"/>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3</w:t>
      </w:r>
      <w:r w:rsidRPr="00C06EC6">
        <w:rPr>
          <w:b/>
          <w:bCs/>
          <w:color w:val="4F81BD" w:themeColor="accent1"/>
          <w:sz w:val="18"/>
          <w:szCs w:val="18"/>
        </w:rPr>
        <w:fldChar w:fldCharType="end"/>
      </w:r>
      <w:bookmarkEnd w:id="2"/>
      <w:r w:rsidRPr="00C06EC6">
        <w:rPr>
          <w:b/>
          <w:bCs/>
          <w:color w:val="4F81BD" w:themeColor="accent1"/>
          <w:sz w:val="18"/>
          <w:szCs w:val="18"/>
        </w:rPr>
        <w:t xml:space="preserve"> – ACK delay based on explicit delay value. Example for scheduling 10 HARQ processes with 3 bit field</w:t>
      </w:r>
    </w:p>
    <w:p w:rsidR="00C06EC6" w:rsidRPr="00C06EC6" w:rsidRDefault="00C06EC6" w:rsidP="00C06EC6">
      <w:pPr>
        <w:keepNext/>
        <w:jc w:val="center"/>
      </w:pPr>
      <w:r w:rsidRPr="00C06EC6">
        <w:rPr>
          <w:noProof/>
          <w:lang w:val="en-US" w:bidi="he-IL"/>
        </w:rPr>
        <w:drawing>
          <wp:inline distT="0" distB="0" distL="0" distR="0" wp14:anchorId="2E92C71F" wp14:editId="4FEDBB7D">
            <wp:extent cx="3236016" cy="1080000"/>
            <wp:effectExtent l="0" t="0" r="254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6016" cy="1080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rPr>
      </w:pPr>
      <w:bookmarkStart w:id="3" w:name="_Ref465670814"/>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4</w:t>
      </w:r>
      <w:r w:rsidRPr="00C06EC6">
        <w:rPr>
          <w:b/>
          <w:bCs/>
          <w:color w:val="4F81BD" w:themeColor="accent1"/>
          <w:sz w:val="18"/>
          <w:szCs w:val="18"/>
        </w:rPr>
        <w:fldChar w:fldCharType="end"/>
      </w:r>
      <w:bookmarkEnd w:id="3"/>
      <w:r w:rsidRPr="00C06EC6">
        <w:rPr>
          <w:b/>
          <w:bCs/>
          <w:color w:val="4F81BD" w:themeColor="accent1"/>
          <w:sz w:val="18"/>
          <w:szCs w:val="18"/>
        </w:rPr>
        <w:t xml:space="preserve"> - ACK delay based on explicit delay value. Example for scheduling 10 HARQ processes with 2 bit field</w:t>
      </w:r>
    </w:p>
    <w:p w:rsidR="00C06EC6" w:rsidRPr="00C06EC6" w:rsidRDefault="00C06EC6" w:rsidP="00C06EC6">
      <w:pPr>
        <w:rPr>
          <w:b/>
          <w:bCs/>
          <w:sz w:val="22"/>
          <w:szCs w:val="22"/>
          <w:u w:val="single"/>
          <w:lang w:val="en-US"/>
        </w:rPr>
      </w:pPr>
      <w:r w:rsidRPr="00C06EC6">
        <w:rPr>
          <w:b/>
          <w:bCs/>
          <w:sz w:val="22"/>
          <w:szCs w:val="22"/>
          <w:u w:val="single"/>
          <w:lang w:val="en-US"/>
        </w:rPr>
        <w:t xml:space="preserve">Option C – based on bundle-group index </w:t>
      </w:r>
    </w:p>
    <w:p w:rsidR="00C06EC6" w:rsidRPr="00C06EC6" w:rsidRDefault="00C06EC6" w:rsidP="00C06EC6">
      <w:pPr>
        <w:rPr>
          <w:lang w:val="en-US"/>
        </w:rPr>
      </w:pPr>
      <w:r w:rsidRPr="00C06EC6">
        <w:rPr>
          <w:lang w:val="en-US"/>
        </w:rPr>
        <w:t xml:space="preserve">With this alternative each bundle group index has its own delay to different UL subframes (based on the last subframe in the bundle group). </w:t>
      </w:r>
    </w:p>
    <w:p w:rsidR="00C06EC6" w:rsidRPr="00C06EC6" w:rsidRDefault="00C06EC6" w:rsidP="00C06EC6">
      <w:pPr>
        <w:rPr>
          <w:lang w:val="en-US"/>
        </w:rPr>
      </w:pPr>
      <w:r w:rsidRPr="00C06EC6">
        <w:rPr>
          <w:lang w:val="en-US"/>
        </w:rPr>
        <w:t xml:space="preserve">One way to relate PDSCH to a bundle group index is to indicate the bundle index directly in the DL grant. Since there can be 3 or 4 bundle groups, this indicator will require 2 bits. But this is same as option B. </w:t>
      </w:r>
    </w:p>
    <w:p w:rsidR="00C06EC6" w:rsidRPr="00C06EC6" w:rsidRDefault="00C06EC6" w:rsidP="00C06EC6">
      <w:pPr>
        <w:rPr>
          <w:b/>
          <w:bCs/>
          <w:sz w:val="22"/>
          <w:szCs w:val="22"/>
          <w:u w:val="single"/>
          <w:lang w:val="en-US"/>
        </w:rPr>
      </w:pPr>
      <w:r w:rsidRPr="00C06EC6">
        <w:rPr>
          <w:b/>
          <w:bCs/>
          <w:sz w:val="22"/>
          <w:szCs w:val="22"/>
          <w:u w:val="single"/>
          <w:lang w:val="en-US"/>
        </w:rPr>
        <w:t>Option D – based on subframe index</w:t>
      </w:r>
    </w:p>
    <w:p w:rsidR="00C06EC6" w:rsidRPr="00C06EC6" w:rsidRDefault="00C06EC6" w:rsidP="00C06EC6">
      <w:pPr>
        <w:rPr>
          <w:lang w:val="en-US"/>
        </w:rPr>
      </w:pPr>
      <w:r w:rsidRPr="00C06EC6">
        <w:rPr>
          <w:lang w:val="en-US"/>
        </w:rPr>
        <w:t xml:space="preserve">If we define that some subframes are reserved </w:t>
      </w:r>
      <w:r w:rsidRPr="00C06EC6">
        <w:rPr>
          <w:u w:val="single"/>
          <w:lang w:val="en-US"/>
        </w:rPr>
        <w:t xml:space="preserve">only for UL or DL </w:t>
      </w:r>
      <w:r w:rsidRPr="00C06EC6">
        <w:rPr>
          <w:lang w:val="en-US"/>
        </w:rPr>
        <w:t xml:space="preserve">transmission (per UE), then in practice we have a TDD-like configuration. With this approach, it is natural also to follow the TDD way of HARQ-ACK bundling, where the ACK delay offset is according to a table look-up and based on subframe association set. </w:t>
      </w:r>
    </w:p>
    <w:p w:rsidR="00C06EC6" w:rsidRPr="00C06EC6" w:rsidRDefault="00C06EC6" w:rsidP="00C06EC6">
      <w:pPr>
        <w:keepNext/>
        <w:jc w:val="center"/>
      </w:pPr>
      <w:r w:rsidRPr="00C06EC6">
        <w:rPr>
          <w:noProof/>
          <w:lang w:val="en-US" w:bidi="he-IL"/>
        </w:rPr>
        <w:drawing>
          <wp:inline distT="0" distB="0" distL="0" distR="0" wp14:anchorId="7071CCF0" wp14:editId="58D0145D">
            <wp:extent cx="2575366" cy="72000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5366" cy="720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lang w:val="en-US"/>
        </w:rPr>
      </w:pPr>
      <w:bookmarkStart w:id="4" w:name="_Ref465601361"/>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5</w:t>
      </w:r>
      <w:r w:rsidRPr="00C06EC6">
        <w:rPr>
          <w:b/>
          <w:bCs/>
          <w:color w:val="4F81BD" w:themeColor="accent1"/>
          <w:sz w:val="18"/>
          <w:szCs w:val="18"/>
        </w:rPr>
        <w:fldChar w:fldCharType="end"/>
      </w:r>
      <w:bookmarkEnd w:id="4"/>
      <w:r w:rsidRPr="00C06EC6">
        <w:rPr>
          <w:b/>
          <w:bCs/>
          <w:color w:val="4F81BD" w:themeColor="accent1"/>
          <w:sz w:val="18"/>
          <w:szCs w:val="18"/>
        </w:rPr>
        <w:t xml:space="preserve"> – ACK delay based on </w:t>
      </w:r>
      <w:proofErr w:type="spellStart"/>
      <w:r w:rsidRPr="00C06EC6">
        <w:rPr>
          <w:b/>
          <w:bCs/>
          <w:color w:val="4F81BD" w:themeColor="accent1"/>
          <w:sz w:val="18"/>
          <w:szCs w:val="18"/>
        </w:rPr>
        <w:t>subframe</w:t>
      </w:r>
      <w:proofErr w:type="spellEnd"/>
      <w:r w:rsidRPr="00C06EC6">
        <w:rPr>
          <w:b/>
          <w:bCs/>
          <w:color w:val="4F81BD" w:themeColor="accent1"/>
          <w:sz w:val="18"/>
          <w:szCs w:val="18"/>
        </w:rPr>
        <w:t xml:space="preserve"> index, similar to TDD </w:t>
      </w:r>
    </w:p>
    <w:p w:rsidR="00C06EC6" w:rsidRPr="00C06EC6" w:rsidRDefault="00C06EC6" w:rsidP="00C06EC6">
      <w:pPr>
        <w:rPr>
          <w:lang w:val="en-US"/>
        </w:rPr>
      </w:pPr>
      <w:r w:rsidRPr="00C06EC6">
        <w:rPr>
          <w:lang w:val="en-US"/>
        </w:rPr>
        <w:t xml:space="preserve">With option D, there is limited flexibility, since only fraction of the subframes can be used for downlink data transmission. Also, because of cross-subframe scheduling, even smaller fraction of the subframes can be used for sending the DL grant itself. Taking the UL-DL configuration depicted in </w:t>
      </w:r>
      <w:r w:rsidRPr="00C06EC6">
        <w:rPr>
          <w:lang w:val="en-US"/>
        </w:rPr>
        <w:fldChar w:fldCharType="begin"/>
      </w:r>
      <w:r w:rsidRPr="00C06EC6">
        <w:rPr>
          <w:lang w:val="en-US"/>
        </w:rPr>
        <w:instrText xml:space="preserve"> REF _Ref465601361 \h </w:instrText>
      </w:r>
      <w:r w:rsidRPr="00C06EC6">
        <w:rPr>
          <w:lang w:val="en-US"/>
        </w:rPr>
      </w:r>
      <w:r w:rsidRPr="00C06EC6">
        <w:rPr>
          <w:lang w:val="en-US"/>
        </w:rPr>
        <w:fldChar w:fldCharType="separate"/>
      </w:r>
      <w:r w:rsidRPr="00C06EC6">
        <w:t xml:space="preserve">Figure </w:t>
      </w:r>
      <w:r w:rsidRPr="00C06EC6">
        <w:rPr>
          <w:noProof/>
        </w:rPr>
        <w:t>5</w:t>
      </w:r>
      <w:r w:rsidRPr="00C06EC6">
        <w:rPr>
          <w:lang w:val="en-US"/>
        </w:rPr>
        <w:fldChar w:fldCharType="end"/>
      </w:r>
      <w:r w:rsidRPr="00C06EC6">
        <w:rPr>
          <w:lang w:val="en-US"/>
        </w:rPr>
        <w:t xml:space="preserve"> for example, only </w:t>
      </w:r>
      <w:r w:rsidRPr="00C06EC6">
        <w:rPr>
          <w:lang w:val="en-US"/>
        </w:rPr>
        <w:lastRenderedPageBreak/>
        <w:t xml:space="preserve">subframes 0 to 3 can be used to send DL grant, which is 4/11 ≈ 36% of the subframes. With options A-C there is no such limitation.  Another drawback of this method is that it is not easily scalable to support repetitions. The above scheme for example, would not be able to support HARQ-ACK bundling with 4 repetitions (see section 3).   On the other hand, the power consumption is improved when no continuous DL data is sent, because the UE can micro-sleep during unused UL subframes. </w:t>
      </w:r>
    </w:p>
    <w:p w:rsidR="00C06EC6" w:rsidRPr="00C06EC6" w:rsidRDefault="00C06EC6" w:rsidP="00C06EC6">
      <w:pPr>
        <w:rPr>
          <w:lang w:val="en-US"/>
        </w:rPr>
      </w:pPr>
      <w:r w:rsidRPr="00C06EC6">
        <w:rPr>
          <w:lang w:val="en-US"/>
        </w:rPr>
        <w:t xml:space="preserve">Based on the above analysis we propose the following – </w:t>
      </w:r>
    </w:p>
    <w:p w:rsidR="00C06EC6" w:rsidRPr="00C06EC6" w:rsidRDefault="00C06EC6" w:rsidP="00C06EC6">
      <w:pPr>
        <w:ind w:left="432"/>
        <w:rPr>
          <w:b/>
          <w:bCs/>
          <w:i/>
          <w:iCs/>
          <w:sz w:val="40"/>
          <w:szCs w:val="22"/>
          <w:lang w:val="en-US"/>
        </w:rPr>
      </w:pPr>
      <w:r w:rsidRPr="00C06EC6">
        <w:rPr>
          <w:b/>
          <w:bCs/>
          <w:i/>
          <w:iCs/>
          <w:lang w:val="en-US"/>
        </w:rPr>
        <w:t xml:space="preserve">Proposal#1: when UE is configured with HARQ-ACK bundling, every valid subframe can equally be used for each of: PDSCH, PUSCH or PUCCH transmission.   </w:t>
      </w:r>
    </w:p>
    <w:p w:rsidR="00C06EC6" w:rsidRPr="00C06EC6" w:rsidRDefault="00C06EC6" w:rsidP="00C06EC6">
      <w:pPr>
        <w:ind w:left="432"/>
        <w:rPr>
          <w:b/>
          <w:bCs/>
          <w:i/>
          <w:iCs/>
          <w:sz w:val="40"/>
          <w:szCs w:val="22"/>
          <w:lang w:val="en-US"/>
        </w:rPr>
      </w:pPr>
      <w:r w:rsidRPr="00C06EC6">
        <w:rPr>
          <w:b/>
          <w:bCs/>
          <w:i/>
          <w:iCs/>
          <w:lang w:val="en-US"/>
        </w:rPr>
        <w:t xml:space="preserve">Proposal#2: PDSCH HARQ-ACK timing delay is either based on HARQ process number or based on explicit signaling of delay value in DCI (e.g. option A or option B). </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 xml:space="preserve">Repetition cases </w:t>
      </w:r>
    </w:p>
    <w:p w:rsidR="00C06EC6" w:rsidRPr="00C06EC6" w:rsidRDefault="00C06EC6" w:rsidP="00C06EC6">
      <w:pPr>
        <w:rPr>
          <w:b/>
          <w:bCs/>
          <w:sz w:val="22"/>
          <w:szCs w:val="22"/>
          <w:u w:val="single"/>
          <w:lang w:val="en-US"/>
        </w:rPr>
      </w:pPr>
      <w:r w:rsidRPr="00C06EC6">
        <w:rPr>
          <w:b/>
          <w:bCs/>
          <w:sz w:val="22"/>
          <w:szCs w:val="22"/>
          <w:u w:val="single"/>
          <w:lang w:val="en-US"/>
        </w:rPr>
        <w:t>PDSCH repetition case</w:t>
      </w:r>
    </w:p>
    <w:p w:rsidR="00C06EC6" w:rsidRPr="00C06EC6" w:rsidRDefault="00C06EC6" w:rsidP="00C06EC6">
      <w:pPr>
        <w:rPr>
          <w:lang w:val="en-US"/>
        </w:rPr>
      </w:pPr>
      <w:r w:rsidRPr="00C06EC6">
        <w:rPr>
          <w:lang w:val="en-US"/>
        </w:rPr>
        <w:t xml:space="preserve">In [1] we compared the DL peak-rate with HARQ-ACK bundling and no PDSCH repetitions. </w:t>
      </w:r>
      <w:r w:rsidRPr="00C06EC6">
        <w:rPr>
          <w:lang w:val="en-US"/>
        </w:rPr>
        <w:fldChar w:fldCharType="begin"/>
      </w:r>
      <w:r w:rsidRPr="00C06EC6">
        <w:rPr>
          <w:lang w:val="en-US"/>
        </w:rPr>
        <w:instrText xml:space="preserve"> REF _Ref465675674 \h </w:instrText>
      </w:r>
      <w:r w:rsidRPr="00C06EC6">
        <w:rPr>
          <w:lang w:val="en-US"/>
        </w:rPr>
      </w:r>
      <w:r w:rsidRPr="00C06EC6">
        <w:rPr>
          <w:lang w:val="en-US"/>
        </w:rPr>
        <w:fldChar w:fldCharType="separate"/>
      </w:r>
      <w:r w:rsidRPr="00C06EC6">
        <w:t xml:space="preserve">Table </w:t>
      </w:r>
      <w:r w:rsidRPr="00C06EC6">
        <w:rPr>
          <w:noProof/>
        </w:rPr>
        <w:t>1</w:t>
      </w:r>
      <w:r w:rsidRPr="00C06EC6">
        <w:rPr>
          <w:lang w:val="en-US"/>
        </w:rPr>
        <w:fldChar w:fldCharType="end"/>
      </w:r>
      <w:r w:rsidRPr="00C06EC6">
        <w:rPr>
          <w:lang w:val="en-US"/>
        </w:rPr>
        <w:t xml:space="preserve"> below describes the improvement in DL data-rate when HARQ-ACK bundling is used </w:t>
      </w:r>
      <w:r w:rsidRPr="00C06EC6">
        <w:rPr>
          <w:u w:val="single"/>
          <w:lang w:val="en-US"/>
        </w:rPr>
        <w:t>with</w:t>
      </w:r>
      <w:r w:rsidRPr="00C06EC6">
        <w:rPr>
          <w:lang w:val="en-US"/>
        </w:rPr>
        <w:t xml:space="preserve"> PDSCH repetitions, for different number of PDSCH transmissions up to 4. We assumed no MPDCCH or PUCCH repetitions. We also ignore the cases with R=16 or 32 repetitions. </w:t>
      </w:r>
    </w:p>
    <w:p w:rsidR="00C06EC6" w:rsidRPr="00C06EC6" w:rsidRDefault="00C06EC6" w:rsidP="00C06EC6">
      <w:pPr>
        <w:keepNext/>
        <w:spacing w:after="200"/>
        <w:jc w:val="center"/>
        <w:rPr>
          <w:b/>
          <w:bCs/>
          <w:color w:val="4F81BD" w:themeColor="accent1"/>
          <w:sz w:val="18"/>
          <w:szCs w:val="18"/>
        </w:rPr>
      </w:pPr>
      <w:bookmarkStart w:id="5" w:name="_Ref465675674"/>
      <w:r w:rsidRPr="00C06EC6">
        <w:rPr>
          <w:b/>
          <w:bCs/>
          <w:color w:val="4F81BD" w:themeColor="accent1"/>
          <w:sz w:val="18"/>
          <w:szCs w:val="18"/>
        </w:rPr>
        <w:t xml:space="preserve">Table </w:t>
      </w:r>
      <w:r w:rsidRPr="00C06EC6">
        <w:rPr>
          <w:b/>
          <w:bCs/>
          <w:color w:val="4F81BD" w:themeColor="accent1"/>
          <w:sz w:val="18"/>
          <w:szCs w:val="18"/>
        </w:rPr>
        <w:fldChar w:fldCharType="begin"/>
      </w:r>
      <w:r w:rsidRPr="00C06EC6">
        <w:rPr>
          <w:b/>
          <w:bCs/>
          <w:color w:val="4F81BD" w:themeColor="accent1"/>
          <w:sz w:val="18"/>
          <w:szCs w:val="18"/>
        </w:rPr>
        <w:instrText xml:space="preserve"> SEQ Table \* ARABIC </w:instrText>
      </w:r>
      <w:r w:rsidRPr="00C06EC6">
        <w:rPr>
          <w:b/>
          <w:bCs/>
          <w:color w:val="4F81BD" w:themeColor="accent1"/>
          <w:sz w:val="18"/>
          <w:szCs w:val="18"/>
        </w:rPr>
        <w:fldChar w:fldCharType="separate"/>
      </w:r>
      <w:r w:rsidRPr="00C06EC6">
        <w:rPr>
          <w:b/>
          <w:bCs/>
          <w:noProof/>
          <w:color w:val="4F81BD" w:themeColor="accent1"/>
          <w:sz w:val="18"/>
          <w:szCs w:val="18"/>
        </w:rPr>
        <w:t>1</w:t>
      </w:r>
      <w:r w:rsidRPr="00C06EC6">
        <w:rPr>
          <w:b/>
          <w:bCs/>
          <w:color w:val="4F81BD" w:themeColor="accent1"/>
          <w:sz w:val="18"/>
          <w:szCs w:val="18"/>
        </w:rPr>
        <w:fldChar w:fldCharType="end"/>
      </w:r>
      <w:bookmarkEnd w:id="5"/>
      <w:r w:rsidRPr="00C06EC6">
        <w:rPr>
          <w:b/>
          <w:bCs/>
          <w:color w:val="4F81BD" w:themeColor="accent1"/>
          <w:sz w:val="18"/>
          <w:szCs w:val="18"/>
        </w:rPr>
        <w:t xml:space="preserve"> – potential peak data-rate (kbps) with legacy ACK delay vs. modified ACK delay </w:t>
      </w:r>
    </w:p>
    <w:tbl>
      <w:tblPr>
        <w:tblStyle w:val="TableGrid2"/>
        <w:tblW w:w="0" w:type="auto"/>
        <w:jc w:val="center"/>
        <w:tblLook w:val="04A0" w:firstRow="1" w:lastRow="0" w:firstColumn="1" w:lastColumn="0" w:noHBand="0" w:noVBand="1"/>
      </w:tblPr>
      <w:tblGrid>
        <w:gridCol w:w="1416"/>
        <w:gridCol w:w="1226"/>
        <w:gridCol w:w="1321"/>
        <w:gridCol w:w="1321"/>
        <w:gridCol w:w="1321"/>
        <w:gridCol w:w="1321"/>
      </w:tblGrid>
      <w:tr w:rsidR="00C06EC6" w:rsidRPr="00C06EC6" w:rsidTr="0080754C">
        <w:trPr>
          <w:jc w:val="center"/>
        </w:trPr>
        <w:tc>
          <w:tcPr>
            <w:tcW w:w="1416" w:type="dxa"/>
            <w:shd w:val="clear" w:color="auto" w:fill="F2F2F2" w:themeFill="background1" w:themeFillShade="F2"/>
            <w:vAlign w:val="center"/>
          </w:tcPr>
          <w:p w:rsidR="00C06EC6" w:rsidRPr="00C06EC6" w:rsidRDefault="00C06EC6" w:rsidP="00C06EC6">
            <w:pPr>
              <w:spacing w:after="0"/>
              <w:jc w:val="center"/>
              <w:rPr>
                <w:lang w:val="en-US"/>
              </w:rPr>
            </w:pPr>
          </w:p>
        </w:tc>
        <w:tc>
          <w:tcPr>
            <w:tcW w:w="2547" w:type="dxa"/>
            <w:gridSpan w:val="2"/>
            <w:shd w:val="clear" w:color="auto" w:fill="F2F2F2" w:themeFill="background1" w:themeFillShade="F2"/>
          </w:tcPr>
          <w:p w:rsidR="00C06EC6" w:rsidRPr="00C06EC6" w:rsidRDefault="00C06EC6" w:rsidP="00C06EC6">
            <w:pPr>
              <w:spacing w:after="0"/>
              <w:jc w:val="center"/>
              <w:rPr>
                <w:b/>
                <w:bCs/>
                <w:lang w:val="en-US"/>
              </w:rPr>
            </w:pPr>
            <w:r w:rsidRPr="00C06EC6">
              <w:rPr>
                <w:b/>
                <w:bCs/>
                <w:lang w:val="en-US"/>
              </w:rPr>
              <w:t>Rel-13</w:t>
            </w:r>
          </w:p>
        </w:tc>
        <w:tc>
          <w:tcPr>
            <w:tcW w:w="3963" w:type="dxa"/>
            <w:gridSpan w:val="3"/>
            <w:shd w:val="clear" w:color="auto" w:fill="F2F2F2" w:themeFill="background1" w:themeFillShade="F2"/>
            <w:vAlign w:val="center"/>
          </w:tcPr>
          <w:p w:rsidR="00C06EC6" w:rsidRPr="00C06EC6" w:rsidRDefault="00C06EC6" w:rsidP="00C06EC6">
            <w:pPr>
              <w:spacing w:after="0"/>
              <w:jc w:val="center"/>
              <w:rPr>
                <w:b/>
                <w:bCs/>
                <w:lang w:val="en-US"/>
              </w:rPr>
            </w:pPr>
            <w:r w:rsidRPr="00C06EC6">
              <w:rPr>
                <w:b/>
                <w:bCs/>
                <w:lang w:val="en-US"/>
              </w:rPr>
              <w:t>Rel-14</w:t>
            </w:r>
          </w:p>
        </w:tc>
      </w:tr>
      <w:tr w:rsidR="00C06EC6" w:rsidRPr="00C06EC6" w:rsidTr="0080754C">
        <w:trPr>
          <w:jc w:val="center"/>
        </w:trPr>
        <w:tc>
          <w:tcPr>
            <w:tcW w:w="1416" w:type="dxa"/>
            <w:shd w:val="clear" w:color="auto" w:fill="F2F2F2" w:themeFill="background1" w:themeFillShade="F2"/>
            <w:vAlign w:val="center"/>
          </w:tcPr>
          <w:p w:rsidR="00C06EC6" w:rsidRPr="00C06EC6" w:rsidRDefault="00C06EC6" w:rsidP="00C06EC6">
            <w:pPr>
              <w:spacing w:after="0"/>
              <w:jc w:val="center"/>
              <w:rPr>
                <w:vertAlign w:val="subscript"/>
                <w:lang w:val="en-US"/>
              </w:rPr>
            </w:pPr>
            <w:r w:rsidRPr="00C06EC6">
              <w:rPr>
                <w:lang w:val="en-US"/>
              </w:rPr>
              <w:t># Repetitions</w:t>
            </w:r>
          </w:p>
        </w:tc>
        <w:tc>
          <w:tcPr>
            <w:tcW w:w="1226" w:type="dxa"/>
            <w:shd w:val="clear" w:color="auto" w:fill="F2F2F2" w:themeFill="background1" w:themeFillShade="F2"/>
          </w:tcPr>
          <w:p w:rsidR="00C06EC6" w:rsidRPr="00C06EC6" w:rsidRDefault="00C06EC6" w:rsidP="00C06EC6">
            <w:pPr>
              <w:spacing w:after="0"/>
              <w:rPr>
                <w:lang w:val="en-US"/>
              </w:rPr>
            </w:pPr>
            <w:r w:rsidRPr="00C06EC6">
              <w:rPr>
                <w:lang w:val="en-US"/>
              </w:rPr>
              <w:t xml:space="preserve"> 1 PDSCH</w:t>
            </w:r>
          </w:p>
        </w:tc>
        <w:tc>
          <w:tcPr>
            <w:tcW w:w="1321" w:type="dxa"/>
            <w:shd w:val="clear" w:color="auto" w:fill="F2F2F2" w:themeFill="background1" w:themeFillShade="F2"/>
          </w:tcPr>
          <w:p w:rsidR="00C06EC6" w:rsidRPr="00C06EC6" w:rsidRDefault="00C06EC6" w:rsidP="00C06EC6">
            <w:pPr>
              <w:spacing w:after="0"/>
              <w:jc w:val="center"/>
              <w:rPr>
                <w:lang w:val="en-US"/>
              </w:rPr>
            </w:pPr>
            <w:r w:rsidRPr="00C06EC6">
              <w:rPr>
                <w:lang w:val="en-US"/>
              </w:rPr>
              <w:t>2 PDSCH</w:t>
            </w:r>
          </w:p>
        </w:tc>
        <w:tc>
          <w:tcPr>
            <w:tcW w:w="1321" w:type="dxa"/>
            <w:shd w:val="clear" w:color="auto" w:fill="F2F2F2" w:themeFill="background1" w:themeFillShade="F2"/>
            <w:vAlign w:val="center"/>
          </w:tcPr>
          <w:p w:rsidR="00C06EC6" w:rsidRPr="00C06EC6" w:rsidRDefault="00C06EC6" w:rsidP="00C06EC6">
            <w:pPr>
              <w:spacing w:after="0"/>
              <w:jc w:val="center"/>
              <w:rPr>
                <w:lang w:val="en-US"/>
              </w:rPr>
            </w:pPr>
            <w:r w:rsidRPr="00C06EC6">
              <w:rPr>
                <w:lang w:val="en-US"/>
              </w:rPr>
              <w:t>2 PDSCH</w:t>
            </w:r>
          </w:p>
        </w:tc>
        <w:tc>
          <w:tcPr>
            <w:tcW w:w="1321" w:type="dxa"/>
            <w:shd w:val="clear" w:color="auto" w:fill="F2F2F2" w:themeFill="background1" w:themeFillShade="F2"/>
            <w:vAlign w:val="center"/>
          </w:tcPr>
          <w:p w:rsidR="00C06EC6" w:rsidRPr="00C06EC6" w:rsidRDefault="00C06EC6" w:rsidP="00C06EC6">
            <w:pPr>
              <w:spacing w:after="0"/>
              <w:jc w:val="center"/>
              <w:rPr>
                <w:lang w:val="en-US"/>
              </w:rPr>
            </w:pPr>
            <w:r w:rsidRPr="00C06EC6">
              <w:rPr>
                <w:lang w:val="en-US"/>
              </w:rPr>
              <w:t xml:space="preserve">3 PDSCH </w:t>
            </w:r>
          </w:p>
        </w:tc>
        <w:tc>
          <w:tcPr>
            <w:tcW w:w="1321" w:type="dxa"/>
            <w:shd w:val="clear" w:color="auto" w:fill="F2F2F2" w:themeFill="background1" w:themeFillShade="F2"/>
            <w:vAlign w:val="center"/>
          </w:tcPr>
          <w:p w:rsidR="00C06EC6" w:rsidRPr="00C06EC6" w:rsidRDefault="00C06EC6" w:rsidP="00C06EC6">
            <w:pPr>
              <w:spacing w:after="0"/>
              <w:jc w:val="center"/>
              <w:rPr>
                <w:lang w:val="en-US"/>
              </w:rPr>
            </w:pPr>
            <w:r w:rsidRPr="00C06EC6">
              <w:rPr>
                <w:lang w:val="en-US"/>
              </w:rPr>
              <w:t>4 PDSCH</w:t>
            </w:r>
          </w:p>
        </w:tc>
      </w:tr>
      <w:tr w:rsidR="00C06EC6" w:rsidRPr="00C06EC6" w:rsidTr="0080754C">
        <w:trPr>
          <w:jc w:val="center"/>
        </w:trPr>
        <w:tc>
          <w:tcPr>
            <w:tcW w:w="1416" w:type="dxa"/>
            <w:vAlign w:val="center"/>
          </w:tcPr>
          <w:p w:rsidR="00C06EC6" w:rsidRPr="00C06EC6" w:rsidRDefault="00C06EC6" w:rsidP="00C06EC6">
            <w:pPr>
              <w:spacing w:after="0"/>
              <w:jc w:val="center"/>
              <w:rPr>
                <w:lang w:val="en-US"/>
              </w:rPr>
            </w:pPr>
            <w:r w:rsidRPr="00C06EC6">
              <w:rPr>
                <w:lang w:val="en-US"/>
              </w:rPr>
              <w:t>2</w:t>
            </w:r>
          </w:p>
        </w:tc>
        <w:tc>
          <w:tcPr>
            <w:tcW w:w="1226" w:type="dxa"/>
          </w:tcPr>
          <w:p w:rsidR="00C06EC6" w:rsidRPr="00C06EC6" w:rsidRDefault="00C06EC6" w:rsidP="00C06EC6">
            <w:pPr>
              <w:spacing w:after="0"/>
              <w:jc w:val="center"/>
              <w:rPr>
                <w:lang w:val="en-US"/>
              </w:rPr>
            </w:pPr>
            <w:r w:rsidRPr="00C06EC6">
              <w:rPr>
                <w:lang w:val="en-US"/>
              </w:rPr>
              <w:t>111</w:t>
            </w:r>
          </w:p>
        </w:tc>
        <w:tc>
          <w:tcPr>
            <w:tcW w:w="1321" w:type="dxa"/>
          </w:tcPr>
          <w:p w:rsidR="00C06EC6" w:rsidRPr="00C06EC6" w:rsidRDefault="00C06EC6" w:rsidP="00C06EC6">
            <w:pPr>
              <w:spacing w:after="0"/>
              <w:jc w:val="center"/>
              <w:rPr>
                <w:lang w:val="en-US"/>
              </w:rPr>
            </w:pPr>
            <w:r w:rsidRPr="00C06EC6">
              <w:rPr>
                <w:lang w:val="en-US"/>
              </w:rPr>
              <w:t>182</w:t>
            </w:r>
          </w:p>
        </w:tc>
        <w:tc>
          <w:tcPr>
            <w:tcW w:w="1321" w:type="dxa"/>
            <w:vAlign w:val="center"/>
          </w:tcPr>
          <w:p w:rsidR="00C06EC6" w:rsidRPr="00C06EC6" w:rsidRDefault="00C06EC6" w:rsidP="00C06EC6">
            <w:pPr>
              <w:spacing w:after="0"/>
              <w:jc w:val="center"/>
              <w:rPr>
                <w:lang w:val="en-US"/>
              </w:rPr>
            </w:pPr>
            <w:r w:rsidRPr="00C06EC6">
              <w:rPr>
                <w:lang w:val="en-US"/>
              </w:rPr>
              <w:t xml:space="preserve">182  </w:t>
            </w:r>
          </w:p>
        </w:tc>
        <w:tc>
          <w:tcPr>
            <w:tcW w:w="1321" w:type="dxa"/>
            <w:vAlign w:val="center"/>
          </w:tcPr>
          <w:p w:rsidR="00C06EC6" w:rsidRPr="00C06EC6" w:rsidRDefault="00C06EC6" w:rsidP="00C06EC6">
            <w:pPr>
              <w:spacing w:after="0"/>
              <w:jc w:val="center"/>
              <w:rPr>
                <w:lang w:val="en-US"/>
              </w:rPr>
            </w:pPr>
            <w:r w:rsidRPr="00C06EC6">
              <w:rPr>
                <w:lang w:val="en-US"/>
              </w:rPr>
              <w:t xml:space="preserve">230 </w:t>
            </w:r>
            <w:r w:rsidRPr="00C06EC6">
              <w:rPr>
                <w:color w:val="00B050"/>
                <w:sz w:val="16"/>
                <w:szCs w:val="16"/>
                <w:lang w:val="en-US"/>
              </w:rPr>
              <w:t>(+21%)</w:t>
            </w:r>
          </w:p>
        </w:tc>
        <w:tc>
          <w:tcPr>
            <w:tcW w:w="1321" w:type="dxa"/>
            <w:vAlign w:val="center"/>
          </w:tcPr>
          <w:p w:rsidR="00C06EC6" w:rsidRPr="00C06EC6" w:rsidRDefault="00C06EC6" w:rsidP="00C06EC6">
            <w:pPr>
              <w:spacing w:after="0"/>
              <w:jc w:val="center"/>
              <w:rPr>
                <w:lang w:val="en-US"/>
              </w:rPr>
            </w:pPr>
            <w:r w:rsidRPr="00C06EC6">
              <w:rPr>
                <w:lang w:val="en-US"/>
              </w:rPr>
              <w:t xml:space="preserve">266 </w:t>
            </w:r>
            <w:r w:rsidRPr="00C06EC6">
              <w:rPr>
                <w:color w:val="00B050"/>
                <w:sz w:val="16"/>
                <w:szCs w:val="16"/>
                <w:lang w:val="en-US"/>
              </w:rPr>
              <w:t>(+46%)</w:t>
            </w:r>
          </w:p>
        </w:tc>
      </w:tr>
      <w:tr w:rsidR="00C06EC6" w:rsidRPr="00C06EC6" w:rsidTr="0080754C">
        <w:trPr>
          <w:trHeight w:val="47"/>
          <w:jc w:val="center"/>
        </w:trPr>
        <w:tc>
          <w:tcPr>
            <w:tcW w:w="1416" w:type="dxa"/>
            <w:vAlign w:val="center"/>
          </w:tcPr>
          <w:p w:rsidR="00C06EC6" w:rsidRPr="00C06EC6" w:rsidRDefault="00C06EC6" w:rsidP="00C06EC6">
            <w:pPr>
              <w:spacing w:after="0"/>
              <w:jc w:val="center"/>
              <w:rPr>
                <w:lang w:val="en-US"/>
              </w:rPr>
            </w:pPr>
            <w:r w:rsidRPr="00C06EC6">
              <w:rPr>
                <w:lang w:val="en-US"/>
              </w:rPr>
              <w:t>4</w:t>
            </w:r>
          </w:p>
        </w:tc>
        <w:tc>
          <w:tcPr>
            <w:tcW w:w="1226" w:type="dxa"/>
          </w:tcPr>
          <w:p w:rsidR="00C06EC6" w:rsidRPr="00C06EC6" w:rsidRDefault="00C06EC6" w:rsidP="00C06EC6">
            <w:pPr>
              <w:spacing w:after="0"/>
              <w:jc w:val="center"/>
              <w:rPr>
                <w:lang w:val="en-US"/>
              </w:rPr>
            </w:pPr>
            <w:r w:rsidRPr="00C06EC6">
              <w:rPr>
                <w:lang w:val="en-US"/>
              </w:rPr>
              <w:t>91</w:t>
            </w:r>
          </w:p>
        </w:tc>
        <w:tc>
          <w:tcPr>
            <w:tcW w:w="1321" w:type="dxa"/>
          </w:tcPr>
          <w:p w:rsidR="00C06EC6" w:rsidRPr="00C06EC6" w:rsidRDefault="00C06EC6" w:rsidP="00C06EC6">
            <w:pPr>
              <w:spacing w:after="0"/>
              <w:jc w:val="center"/>
              <w:rPr>
                <w:lang w:val="en-US"/>
              </w:rPr>
            </w:pPr>
            <w:r w:rsidRPr="00C06EC6">
              <w:rPr>
                <w:lang w:val="en-US"/>
              </w:rPr>
              <w:t>X</w:t>
            </w:r>
          </w:p>
        </w:tc>
        <w:tc>
          <w:tcPr>
            <w:tcW w:w="1321" w:type="dxa"/>
            <w:vAlign w:val="center"/>
          </w:tcPr>
          <w:p w:rsidR="00C06EC6" w:rsidRPr="00C06EC6" w:rsidRDefault="00C06EC6" w:rsidP="00C06EC6">
            <w:pPr>
              <w:spacing w:after="0"/>
              <w:jc w:val="center"/>
              <w:rPr>
                <w:lang w:val="en-US"/>
              </w:rPr>
            </w:pPr>
            <w:r w:rsidRPr="00C06EC6">
              <w:rPr>
                <w:lang w:val="en-US"/>
              </w:rPr>
              <w:t xml:space="preserve">133 </w:t>
            </w:r>
            <w:r w:rsidRPr="00C06EC6">
              <w:rPr>
                <w:color w:val="00B050"/>
                <w:sz w:val="16"/>
                <w:szCs w:val="16"/>
                <w:lang w:val="en-US"/>
              </w:rPr>
              <w:t>(+46%)</w:t>
            </w:r>
          </w:p>
        </w:tc>
        <w:tc>
          <w:tcPr>
            <w:tcW w:w="1321" w:type="dxa"/>
            <w:vAlign w:val="center"/>
          </w:tcPr>
          <w:p w:rsidR="00C06EC6" w:rsidRPr="00C06EC6" w:rsidRDefault="00C06EC6" w:rsidP="00C06EC6">
            <w:pPr>
              <w:spacing w:after="0"/>
              <w:jc w:val="center"/>
              <w:rPr>
                <w:lang w:val="en-US"/>
              </w:rPr>
            </w:pPr>
            <w:r w:rsidRPr="00C06EC6">
              <w:rPr>
                <w:lang w:val="en-US"/>
              </w:rPr>
              <w:t xml:space="preserve"> 157 </w:t>
            </w:r>
            <w:r w:rsidRPr="00C06EC6">
              <w:rPr>
                <w:color w:val="00B050"/>
                <w:sz w:val="16"/>
                <w:szCs w:val="16"/>
                <w:lang w:val="en-US"/>
              </w:rPr>
              <w:t>(+73%)</w:t>
            </w:r>
          </w:p>
        </w:tc>
        <w:tc>
          <w:tcPr>
            <w:tcW w:w="1321" w:type="dxa"/>
            <w:vAlign w:val="center"/>
          </w:tcPr>
          <w:p w:rsidR="00C06EC6" w:rsidRPr="00C06EC6" w:rsidRDefault="00C06EC6" w:rsidP="00C06EC6">
            <w:pPr>
              <w:spacing w:after="0"/>
              <w:jc w:val="center"/>
              <w:rPr>
                <w:lang w:val="en-US"/>
              </w:rPr>
            </w:pPr>
            <w:r w:rsidRPr="00C06EC6">
              <w:rPr>
                <w:lang w:val="en-US"/>
              </w:rPr>
              <w:t xml:space="preserve">166 </w:t>
            </w:r>
            <w:r w:rsidRPr="00C06EC6">
              <w:rPr>
                <w:color w:val="00B050"/>
                <w:sz w:val="16"/>
                <w:szCs w:val="16"/>
                <w:lang w:val="en-US"/>
              </w:rPr>
              <w:t>(+82%)</w:t>
            </w:r>
          </w:p>
        </w:tc>
      </w:tr>
      <w:tr w:rsidR="00C06EC6" w:rsidRPr="00C06EC6" w:rsidTr="0080754C">
        <w:trPr>
          <w:trHeight w:val="47"/>
          <w:jc w:val="center"/>
        </w:trPr>
        <w:tc>
          <w:tcPr>
            <w:tcW w:w="1416" w:type="dxa"/>
            <w:vAlign w:val="center"/>
          </w:tcPr>
          <w:p w:rsidR="00C06EC6" w:rsidRPr="00C06EC6" w:rsidRDefault="00C06EC6" w:rsidP="00C06EC6">
            <w:pPr>
              <w:spacing w:after="0"/>
              <w:jc w:val="center"/>
              <w:rPr>
                <w:lang w:val="en-US"/>
              </w:rPr>
            </w:pPr>
            <w:r w:rsidRPr="00C06EC6">
              <w:rPr>
                <w:lang w:val="en-US"/>
              </w:rPr>
              <w:t>8</w:t>
            </w:r>
          </w:p>
        </w:tc>
        <w:tc>
          <w:tcPr>
            <w:tcW w:w="1226" w:type="dxa"/>
          </w:tcPr>
          <w:p w:rsidR="00C06EC6" w:rsidRPr="00C06EC6" w:rsidRDefault="00C06EC6" w:rsidP="00C06EC6">
            <w:pPr>
              <w:spacing w:after="0"/>
              <w:jc w:val="center"/>
              <w:rPr>
                <w:lang w:val="en-US"/>
              </w:rPr>
            </w:pPr>
            <w:r w:rsidRPr="00C06EC6">
              <w:rPr>
                <w:lang w:val="en-US"/>
              </w:rPr>
              <w:t>67</w:t>
            </w:r>
          </w:p>
        </w:tc>
        <w:tc>
          <w:tcPr>
            <w:tcW w:w="1321" w:type="dxa"/>
          </w:tcPr>
          <w:p w:rsidR="00C06EC6" w:rsidRPr="00C06EC6" w:rsidRDefault="00C06EC6" w:rsidP="00C06EC6">
            <w:pPr>
              <w:spacing w:after="0"/>
              <w:jc w:val="center"/>
              <w:rPr>
                <w:lang w:val="en-US"/>
              </w:rPr>
            </w:pPr>
            <w:r w:rsidRPr="00C06EC6">
              <w:rPr>
                <w:lang w:val="en-US"/>
              </w:rPr>
              <w:t>X</w:t>
            </w:r>
          </w:p>
        </w:tc>
        <w:tc>
          <w:tcPr>
            <w:tcW w:w="1321" w:type="dxa"/>
            <w:vAlign w:val="center"/>
          </w:tcPr>
          <w:p w:rsidR="00C06EC6" w:rsidRPr="00C06EC6" w:rsidRDefault="00C06EC6" w:rsidP="00C06EC6">
            <w:pPr>
              <w:spacing w:after="0"/>
              <w:jc w:val="center"/>
              <w:rPr>
                <w:lang w:val="en-US"/>
              </w:rPr>
            </w:pPr>
            <w:r w:rsidRPr="00C06EC6">
              <w:rPr>
                <w:lang w:val="en-US"/>
              </w:rPr>
              <w:t xml:space="preserve">87 </w:t>
            </w:r>
            <w:r w:rsidRPr="00C06EC6">
              <w:rPr>
                <w:color w:val="00B050"/>
                <w:sz w:val="16"/>
                <w:szCs w:val="16"/>
                <w:lang w:val="en-US"/>
              </w:rPr>
              <w:t>(+30%)</w:t>
            </w:r>
          </w:p>
        </w:tc>
        <w:tc>
          <w:tcPr>
            <w:tcW w:w="1321" w:type="dxa"/>
            <w:vAlign w:val="center"/>
          </w:tcPr>
          <w:p w:rsidR="00C06EC6" w:rsidRPr="00C06EC6" w:rsidRDefault="00C06EC6" w:rsidP="00C06EC6">
            <w:pPr>
              <w:spacing w:after="0"/>
              <w:jc w:val="center"/>
              <w:rPr>
                <w:lang w:val="en-US"/>
              </w:rPr>
            </w:pPr>
            <w:r w:rsidRPr="00C06EC6">
              <w:rPr>
                <w:lang w:val="en-US"/>
              </w:rPr>
              <w:t xml:space="preserve">97 </w:t>
            </w:r>
            <w:r w:rsidRPr="00C06EC6">
              <w:rPr>
                <w:color w:val="00B050"/>
                <w:sz w:val="16"/>
                <w:szCs w:val="16"/>
                <w:lang w:val="en-US"/>
              </w:rPr>
              <w:t>(+45%)</w:t>
            </w:r>
          </w:p>
        </w:tc>
        <w:tc>
          <w:tcPr>
            <w:tcW w:w="1321" w:type="dxa"/>
            <w:vAlign w:val="center"/>
          </w:tcPr>
          <w:p w:rsidR="00C06EC6" w:rsidRPr="00C06EC6" w:rsidRDefault="00C06EC6" w:rsidP="00C06EC6">
            <w:pPr>
              <w:spacing w:after="0"/>
              <w:jc w:val="center"/>
              <w:rPr>
                <w:lang w:val="en-US"/>
              </w:rPr>
            </w:pPr>
            <w:r w:rsidRPr="00C06EC6">
              <w:rPr>
                <w:lang w:val="en-US"/>
              </w:rPr>
              <w:t xml:space="preserve">100 </w:t>
            </w:r>
            <w:r w:rsidRPr="00C06EC6">
              <w:rPr>
                <w:color w:val="00B050"/>
                <w:sz w:val="16"/>
                <w:szCs w:val="16"/>
                <w:lang w:val="en-US"/>
              </w:rPr>
              <w:t>(+50%)</w:t>
            </w:r>
          </w:p>
        </w:tc>
      </w:tr>
    </w:tbl>
    <w:p w:rsidR="00C06EC6" w:rsidRPr="00C06EC6" w:rsidRDefault="00C06EC6" w:rsidP="00C06EC6">
      <w:pPr>
        <w:rPr>
          <w:lang w:val="en-US"/>
        </w:rPr>
      </w:pPr>
    </w:p>
    <w:p w:rsidR="00C06EC6" w:rsidRPr="00C06EC6" w:rsidRDefault="00C06EC6" w:rsidP="00C06EC6">
      <w:pPr>
        <w:rPr>
          <w:lang w:val="en-US"/>
        </w:rPr>
      </w:pPr>
      <w:r w:rsidRPr="00C06EC6">
        <w:rPr>
          <w:lang w:val="en-US"/>
        </w:rPr>
        <w:t xml:space="preserve">According to the table, with R=2 repetitions and Rel-13 timing relationship, the data-rate is limited to ≈ 182 kbps since after 2 PDSCH transmissions the UE would re-tune to UL. With R=4 repetitions and Rel-13 timing relationship, data-rate is limited to ≈ 91 kbps because only 1 transmission can be sent before UE retunes to UL. On the other hand, if we use the HARQ-ACK bundling we see large gains in (%).  </w:t>
      </w:r>
    </w:p>
    <w:p w:rsidR="00C06EC6" w:rsidRPr="00C06EC6" w:rsidRDefault="00C06EC6" w:rsidP="00C06EC6">
      <w:pPr>
        <w:ind w:left="432"/>
        <w:rPr>
          <w:b/>
          <w:bCs/>
          <w:i/>
          <w:iCs/>
          <w:sz w:val="40"/>
          <w:szCs w:val="22"/>
          <w:lang w:val="en-US"/>
        </w:rPr>
      </w:pPr>
      <w:r w:rsidRPr="00C06EC6">
        <w:rPr>
          <w:b/>
          <w:bCs/>
          <w:i/>
          <w:iCs/>
          <w:lang w:val="en-US"/>
        </w:rPr>
        <w:t xml:space="preserve">Observation#1: supporting HARQ-ACK bundling with PDSCH repetitions is beneficial </w:t>
      </w:r>
    </w:p>
    <w:p w:rsidR="00C06EC6" w:rsidRPr="00C06EC6" w:rsidRDefault="00C06EC6" w:rsidP="00C06EC6">
      <w:pPr>
        <w:rPr>
          <w:lang w:val="en-US"/>
        </w:rPr>
      </w:pPr>
      <w:r w:rsidRPr="00C06EC6">
        <w:rPr>
          <w:lang w:val="en-US"/>
        </w:rPr>
        <w:t xml:space="preserve">One thing to note for the repetition case is that most of the improvement is achieved not because the HARQ-ACK are bundled, but thanks to the modified ACK delay which allows to push more PDSCH transmissions before re-tuning to UL. In other words, whether 3 or 4 different HARQ-ACKs are sent will almost not change the data rate. On the other hand, the re-transmission time will be twice much higher. Therefore for the repetition case, it is preferred to send HARQ-ACK for different PDSCH in different UL subframes.  </w:t>
      </w:r>
    </w:p>
    <w:p w:rsidR="00C06EC6" w:rsidRPr="00C06EC6" w:rsidRDefault="00C06EC6" w:rsidP="00C06EC6">
      <w:pPr>
        <w:rPr>
          <w:lang w:val="en-US"/>
        </w:rPr>
      </w:pPr>
      <w:r w:rsidRPr="00C06EC6">
        <w:rPr>
          <w:lang w:val="en-US"/>
        </w:rPr>
        <w:t xml:space="preserve">In </w:t>
      </w:r>
      <w:r w:rsidRPr="00C06EC6">
        <w:rPr>
          <w:lang w:val="en-US"/>
        </w:rPr>
        <w:fldChar w:fldCharType="begin"/>
      </w:r>
      <w:r w:rsidRPr="00C06EC6">
        <w:rPr>
          <w:lang w:val="en-US"/>
        </w:rPr>
        <w:instrText xml:space="preserve"> REF _Ref465688877 \h </w:instrText>
      </w:r>
      <w:r w:rsidRPr="00C06EC6">
        <w:rPr>
          <w:lang w:val="en-US"/>
        </w:rPr>
      </w:r>
      <w:r w:rsidRPr="00C06EC6">
        <w:rPr>
          <w:lang w:val="en-US"/>
        </w:rPr>
        <w:fldChar w:fldCharType="separate"/>
      </w:r>
      <w:r w:rsidRPr="00C06EC6">
        <w:t xml:space="preserve">Figure </w:t>
      </w:r>
      <w:r w:rsidRPr="00C06EC6">
        <w:rPr>
          <w:noProof/>
        </w:rPr>
        <w:t>6</w:t>
      </w:r>
      <w:r w:rsidRPr="00C06EC6">
        <w:rPr>
          <w:lang w:val="en-US"/>
        </w:rPr>
        <w:fldChar w:fldCharType="end"/>
      </w:r>
      <w:r w:rsidRPr="00C06EC6">
        <w:rPr>
          <w:lang w:val="en-US"/>
        </w:rPr>
        <w:t xml:space="preserve"> for example, 4 PDSCH are sent each with R=4 repetitions, and separate HARQ-ACK is sent for each PDSCH transmission. If we would allow HARQ-ACK to be bundled, the difference will be 7 kbps (1 less UL subframe would be used).  On the other hand, it would mean that re-transmission duration will be 8ms instead of 4ms which is much less efficient.  </w:t>
      </w:r>
    </w:p>
    <w:p w:rsidR="00C06EC6" w:rsidRPr="00C06EC6" w:rsidRDefault="00C06EC6" w:rsidP="00C06EC6">
      <w:pPr>
        <w:keepNext/>
        <w:jc w:val="center"/>
      </w:pPr>
      <w:r w:rsidRPr="00C06EC6">
        <w:rPr>
          <w:noProof/>
          <w:lang w:val="en-US" w:bidi="he-IL"/>
        </w:rPr>
        <w:drawing>
          <wp:inline distT="0" distB="0" distL="0" distR="0" wp14:anchorId="4BF55AFD" wp14:editId="1EB07A8C">
            <wp:extent cx="4064645" cy="7560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4645" cy="756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lang w:val="en-US"/>
        </w:rPr>
      </w:pPr>
      <w:bookmarkStart w:id="6" w:name="_Ref465688877"/>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6</w:t>
      </w:r>
      <w:r w:rsidRPr="00C06EC6">
        <w:rPr>
          <w:b/>
          <w:bCs/>
          <w:color w:val="4F81BD" w:themeColor="accent1"/>
          <w:sz w:val="18"/>
          <w:szCs w:val="18"/>
        </w:rPr>
        <w:fldChar w:fldCharType="end"/>
      </w:r>
      <w:bookmarkEnd w:id="6"/>
      <w:r w:rsidRPr="00C06EC6">
        <w:rPr>
          <w:b/>
          <w:bCs/>
          <w:color w:val="4F81BD" w:themeColor="accent1"/>
          <w:sz w:val="18"/>
          <w:szCs w:val="18"/>
        </w:rPr>
        <w:t xml:space="preserve"> – PDSCH repetition case, with modified HARQ-ACK delay</w:t>
      </w:r>
    </w:p>
    <w:p w:rsidR="00C06EC6" w:rsidRPr="00C06EC6" w:rsidRDefault="00C06EC6" w:rsidP="00C06EC6">
      <w:pPr>
        <w:ind w:left="432"/>
        <w:rPr>
          <w:b/>
          <w:bCs/>
          <w:i/>
          <w:iCs/>
          <w:sz w:val="40"/>
          <w:szCs w:val="22"/>
          <w:lang w:val="en-US"/>
        </w:rPr>
      </w:pPr>
      <w:r w:rsidRPr="00C06EC6">
        <w:rPr>
          <w:b/>
          <w:bCs/>
          <w:i/>
          <w:iCs/>
          <w:lang w:val="en-US"/>
        </w:rPr>
        <w:t xml:space="preserve">Observation#2: with PDSCH repetitions, it may be beneficial to use the modified timing relationships of HARQ-ACK bundling, but without bundling.  </w:t>
      </w:r>
    </w:p>
    <w:p w:rsidR="00C06EC6" w:rsidRPr="00C06EC6" w:rsidRDefault="00C06EC6" w:rsidP="00C06EC6">
      <w:pPr>
        <w:rPr>
          <w:lang w:val="en-US"/>
        </w:rPr>
      </w:pPr>
      <w:r w:rsidRPr="00C06EC6">
        <w:rPr>
          <w:lang w:val="en-US"/>
        </w:rPr>
        <w:t xml:space="preserve">To adapt to the PDSCH repetition case, the reference timing for ACK transmission should be the last PDSCH repetition (same as Rel-13). As for the ACK delay value, we believe there is no one set of delay </w:t>
      </w:r>
      <w:r w:rsidRPr="00C06EC6">
        <w:rPr>
          <w:lang w:val="en-US"/>
        </w:rPr>
        <w:lastRenderedPageBreak/>
        <w:t xml:space="preserve">values that are optimal for both the non-repetition case and for the repetitions cases. To support this we suggest that the ACK delay values will be adapted or scaled based on the number of repetitions. </w:t>
      </w:r>
    </w:p>
    <w:p w:rsidR="00C06EC6" w:rsidRPr="00C06EC6" w:rsidRDefault="00C06EC6" w:rsidP="00C06EC6">
      <w:pPr>
        <w:rPr>
          <w:b/>
          <w:bCs/>
          <w:sz w:val="22"/>
          <w:szCs w:val="22"/>
          <w:u w:val="single"/>
          <w:lang w:val="en-US"/>
        </w:rPr>
      </w:pPr>
      <w:r w:rsidRPr="00C06EC6">
        <w:rPr>
          <w:b/>
          <w:bCs/>
          <w:sz w:val="22"/>
          <w:szCs w:val="22"/>
          <w:u w:val="single"/>
          <w:lang w:val="en-US"/>
        </w:rPr>
        <w:t>MPDCCH repetition case</w:t>
      </w:r>
    </w:p>
    <w:p w:rsidR="00C06EC6" w:rsidRPr="00C06EC6" w:rsidRDefault="00C06EC6" w:rsidP="00C06EC6">
      <w:pPr>
        <w:rPr>
          <w:lang w:val="en-US"/>
        </w:rPr>
      </w:pPr>
      <w:r w:rsidRPr="00C06EC6">
        <w:rPr>
          <w:lang w:val="en-US"/>
        </w:rPr>
        <w:t xml:space="preserve">Since the ACK delay is with respect to the PDSCH transmission (or end of PDSCH transmission), it is not relevant for this to operate whether MPDCCH is sent with or without repetition. </w:t>
      </w:r>
    </w:p>
    <w:p w:rsidR="00C06EC6" w:rsidRPr="00C06EC6" w:rsidRDefault="00C06EC6" w:rsidP="00C06EC6">
      <w:pPr>
        <w:ind w:left="432"/>
        <w:rPr>
          <w:b/>
          <w:bCs/>
          <w:i/>
          <w:iCs/>
          <w:sz w:val="40"/>
          <w:szCs w:val="22"/>
          <w:lang w:val="en-US"/>
        </w:rPr>
      </w:pPr>
      <w:r w:rsidRPr="00C06EC6">
        <w:rPr>
          <w:b/>
          <w:bCs/>
          <w:i/>
          <w:iCs/>
          <w:lang w:val="en-US"/>
        </w:rPr>
        <w:t>Observation#3: with MPDCCH repetitions, HARQ-ACK bundling functionality can remain the same</w:t>
      </w:r>
    </w:p>
    <w:p w:rsidR="00C06EC6" w:rsidRPr="00C06EC6" w:rsidRDefault="00C06EC6" w:rsidP="00C06EC6">
      <w:pPr>
        <w:rPr>
          <w:b/>
          <w:bCs/>
          <w:sz w:val="22"/>
          <w:szCs w:val="22"/>
          <w:u w:val="single"/>
          <w:lang w:val="en-US"/>
        </w:rPr>
      </w:pPr>
      <w:r w:rsidRPr="00C06EC6">
        <w:rPr>
          <w:b/>
          <w:bCs/>
          <w:sz w:val="22"/>
          <w:szCs w:val="22"/>
          <w:u w:val="single"/>
          <w:lang w:val="en-US"/>
        </w:rPr>
        <w:t>PUCCH repetition case</w:t>
      </w:r>
    </w:p>
    <w:p w:rsidR="00C06EC6" w:rsidRPr="00C06EC6" w:rsidRDefault="00C06EC6" w:rsidP="00C06EC6">
      <w:r w:rsidRPr="00C06EC6">
        <w:t xml:space="preserve">When PUCCH is configured with repetitions, depending on the ACK delay there may be collision between different PUCCH corresponding to different group-bundles.  This is illustrated in </w:t>
      </w:r>
      <w:r w:rsidRPr="00C06EC6">
        <w:fldChar w:fldCharType="begin"/>
      </w:r>
      <w:r w:rsidRPr="00C06EC6">
        <w:instrText xml:space="preserve"> REF _Ref465678898 \h </w:instrText>
      </w:r>
      <w:r w:rsidRPr="00C06EC6">
        <w:fldChar w:fldCharType="separate"/>
      </w:r>
      <w:r w:rsidRPr="00C06EC6">
        <w:t xml:space="preserve">Figure </w:t>
      </w:r>
      <w:r w:rsidRPr="00C06EC6">
        <w:rPr>
          <w:noProof/>
        </w:rPr>
        <w:t>7</w:t>
      </w:r>
      <w:r w:rsidRPr="00C06EC6">
        <w:fldChar w:fldCharType="end"/>
      </w:r>
      <w:r w:rsidRPr="00C06EC6">
        <w:t xml:space="preserve"> where we used the same example and delay values from </w:t>
      </w:r>
      <w:r w:rsidRPr="00C06EC6">
        <w:fldChar w:fldCharType="begin"/>
      </w:r>
      <w:r w:rsidRPr="00C06EC6">
        <w:instrText xml:space="preserve"> REF _Ref465345366 \h </w:instrText>
      </w:r>
      <w:r w:rsidRPr="00C06EC6">
        <w:fldChar w:fldCharType="separate"/>
      </w:r>
      <w:r w:rsidRPr="00C06EC6">
        <w:t xml:space="preserve">Figure </w:t>
      </w:r>
      <w:r w:rsidRPr="00C06EC6">
        <w:rPr>
          <w:noProof/>
        </w:rPr>
        <w:t>1</w:t>
      </w:r>
      <w:r w:rsidRPr="00C06EC6">
        <w:fldChar w:fldCharType="end"/>
      </w:r>
      <w:r w:rsidRPr="00C06EC6">
        <w:t xml:space="preserve"> but with two PUCCH repetitions. </w:t>
      </w:r>
    </w:p>
    <w:p w:rsidR="00C06EC6" w:rsidRPr="00C06EC6" w:rsidRDefault="00C06EC6" w:rsidP="00C06EC6">
      <w:pPr>
        <w:keepNext/>
        <w:jc w:val="center"/>
      </w:pPr>
      <w:r w:rsidRPr="00C06EC6">
        <w:rPr>
          <w:noProof/>
          <w:lang w:val="en-US" w:bidi="he-IL"/>
        </w:rPr>
        <w:drawing>
          <wp:inline distT="0" distB="0" distL="0" distR="0" wp14:anchorId="7804951B" wp14:editId="62D9345A">
            <wp:extent cx="2699728" cy="936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9728" cy="936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rPr>
      </w:pPr>
      <w:bookmarkStart w:id="7" w:name="_Ref465678898"/>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7</w:t>
      </w:r>
      <w:r w:rsidRPr="00C06EC6">
        <w:rPr>
          <w:b/>
          <w:bCs/>
          <w:color w:val="4F81BD" w:themeColor="accent1"/>
          <w:sz w:val="18"/>
          <w:szCs w:val="18"/>
        </w:rPr>
        <w:fldChar w:fldCharType="end"/>
      </w:r>
      <w:bookmarkEnd w:id="7"/>
      <w:r w:rsidRPr="00C06EC6">
        <w:rPr>
          <w:b/>
          <w:bCs/>
          <w:color w:val="4F81BD" w:themeColor="accent1"/>
          <w:sz w:val="18"/>
          <w:szCs w:val="18"/>
        </w:rPr>
        <w:t xml:space="preserve"> – PUCCH repetition case with HARQ-ACK bundling</w:t>
      </w:r>
    </w:p>
    <w:p w:rsidR="00C06EC6" w:rsidRPr="00C06EC6" w:rsidRDefault="00C06EC6" w:rsidP="00C06EC6">
      <w:r w:rsidRPr="00C06EC6">
        <w:t xml:space="preserve">The problem exists when the ACK delay </w:t>
      </w:r>
      <w:proofErr w:type="gramStart"/>
      <w:r w:rsidRPr="00C06EC6">
        <w:t>X(</w:t>
      </w:r>
      <w:proofErr w:type="spellStart"/>
      <w:proofErr w:type="gramEnd"/>
      <w:r w:rsidRPr="00C06EC6">
        <w:t>i</w:t>
      </w:r>
      <w:proofErr w:type="spellEnd"/>
      <w:r w:rsidRPr="00C06EC6">
        <w:t xml:space="preserve">) is defined in advance and regardless if PUCCH is transmitted with or without repetitions. To solve this problem we think it should be up to </w:t>
      </w:r>
      <w:proofErr w:type="spellStart"/>
      <w:r w:rsidRPr="00C06EC6">
        <w:t>eNodeB</w:t>
      </w:r>
      <w:proofErr w:type="spellEnd"/>
      <w:r w:rsidRPr="00C06EC6">
        <w:t xml:space="preserve"> to avoid collisions between PUCCH transmissions.  As for the UE, it could either drop PUCCH which collides or postpone. </w:t>
      </w:r>
    </w:p>
    <w:p w:rsidR="00C06EC6" w:rsidRPr="00C06EC6" w:rsidRDefault="00C06EC6" w:rsidP="00C06EC6">
      <w:r w:rsidRPr="00C06EC6">
        <w:t xml:space="preserve">From </w:t>
      </w:r>
      <w:r w:rsidRPr="00C06EC6">
        <w:fldChar w:fldCharType="begin"/>
      </w:r>
      <w:r w:rsidRPr="00C06EC6">
        <w:instrText xml:space="preserve"> REF _Ref465678898 \h </w:instrText>
      </w:r>
      <w:r w:rsidRPr="00C06EC6">
        <w:fldChar w:fldCharType="separate"/>
      </w:r>
      <w:r w:rsidRPr="00C06EC6">
        <w:t xml:space="preserve">Figure </w:t>
      </w:r>
      <w:r w:rsidRPr="00C06EC6">
        <w:rPr>
          <w:noProof/>
        </w:rPr>
        <w:t>7</w:t>
      </w:r>
      <w:r w:rsidRPr="00C06EC6">
        <w:fldChar w:fldCharType="end"/>
      </w:r>
      <w:r w:rsidRPr="00C06EC6">
        <w:t xml:space="preserve"> </w:t>
      </w:r>
      <w:proofErr w:type="spellStart"/>
      <w:r w:rsidRPr="00C06EC6">
        <w:t>eNodeB</w:t>
      </w:r>
      <w:proofErr w:type="spellEnd"/>
      <w:r w:rsidRPr="00C06EC6">
        <w:t xml:space="preserve"> could simply avoid scheduling D3-D4. Still, if such scheduling takes place, UE could either drop ACK 3-4 or postpone with 1 SF (FFS).</w:t>
      </w:r>
    </w:p>
    <w:p w:rsidR="00C06EC6" w:rsidRPr="00C06EC6" w:rsidRDefault="00C06EC6" w:rsidP="00C06EC6">
      <w:pPr>
        <w:ind w:left="432"/>
        <w:rPr>
          <w:b/>
          <w:bCs/>
          <w:i/>
          <w:iCs/>
          <w:lang w:val="en-US"/>
        </w:rPr>
      </w:pPr>
      <w:r w:rsidRPr="00C06EC6">
        <w:rPr>
          <w:b/>
          <w:bCs/>
          <w:i/>
          <w:iCs/>
          <w:lang w:val="en-US"/>
        </w:rPr>
        <w:t>Observation#4: with PUCCH repetitions, HARQ-ACK bundling functionality can remain the same</w:t>
      </w:r>
    </w:p>
    <w:p w:rsidR="00C06EC6" w:rsidRPr="00C06EC6" w:rsidRDefault="00C06EC6" w:rsidP="00C06EC6">
      <w:pPr>
        <w:rPr>
          <w:lang w:val="en-US"/>
        </w:rPr>
      </w:pPr>
      <w:r w:rsidRPr="00C06EC6">
        <w:rPr>
          <w:lang w:val="en-US"/>
        </w:rPr>
        <w:t xml:space="preserve">Based on this section, we propose the following </w:t>
      </w:r>
    </w:p>
    <w:p w:rsidR="00C06EC6" w:rsidRPr="00C06EC6" w:rsidRDefault="00C06EC6" w:rsidP="00C06EC6">
      <w:pPr>
        <w:ind w:left="432"/>
        <w:rPr>
          <w:b/>
          <w:bCs/>
          <w:i/>
          <w:iCs/>
          <w:lang w:val="en-US"/>
        </w:rPr>
      </w:pPr>
      <w:r w:rsidRPr="00C06EC6">
        <w:rPr>
          <w:b/>
          <w:bCs/>
          <w:i/>
          <w:iCs/>
          <w:lang w:val="en-US"/>
        </w:rPr>
        <w:t xml:space="preserve">Proposal#3: </w:t>
      </w:r>
    </w:p>
    <w:p w:rsidR="00C06EC6" w:rsidRPr="00C06EC6" w:rsidRDefault="00C06EC6" w:rsidP="00C06EC6">
      <w:pPr>
        <w:numPr>
          <w:ilvl w:val="0"/>
          <w:numId w:val="27"/>
        </w:numPr>
        <w:contextualSpacing/>
        <w:rPr>
          <w:b/>
          <w:bCs/>
          <w:i/>
          <w:iCs/>
          <w:lang w:val="en-US"/>
        </w:rPr>
      </w:pPr>
      <w:r w:rsidRPr="00C06EC6">
        <w:rPr>
          <w:b/>
          <w:bCs/>
          <w:i/>
          <w:iCs/>
          <w:lang w:val="en-US"/>
        </w:rPr>
        <w:t xml:space="preserve">HARQ-ACK bundling is supported in the following cases: PDSCH repetitions, MPDCCH repetitions and PUCCH repetitions. </w:t>
      </w:r>
    </w:p>
    <w:p w:rsidR="00C06EC6" w:rsidRPr="00C06EC6" w:rsidRDefault="00C06EC6" w:rsidP="00C06EC6">
      <w:pPr>
        <w:numPr>
          <w:ilvl w:val="1"/>
          <w:numId w:val="27"/>
        </w:numPr>
        <w:contextualSpacing/>
        <w:rPr>
          <w:b/>
          <w:bCs/>
          <w:i/>
          <w:iCs/>
          <w:lang w:val="en-US"/>
        </w:rPr>
      </w:pPr>
      <w:r w:rsidRPr="00C06EC6">
        <w:rPr>
          <w:b/>
          <w:bCs/>
          <w:i/>
          <w:iCs/>
          <w:lang w:val="en-US"/>
        </w:rPr>
        <w:t>FFS UE behavior in case of PUCCH repetitions</w:t>
      </w:r>
    </w:p>
    <w:p w:rsidR="00C06EC6" w:rsidRPr="00C06EC6" w:rsidRDefault="00C06EC6" w:rsidP="00C06EC6">
      <w:pPr>
        <w:numPr>
          <w:ilvl w:val="1"/>
          <w:numId w:val="27"/>
        </w:numPr>
        <w:contextualSpacing/>
        <w:rPr>
          <w:b/>
          <w:bCs/>
          <w:i/>
          <w:iCs/>
          <w:lang w:val="en-US"/>
        </w:rPr>
      </w:pPr>
      <w:r w:rsidRPr="00C06EC6">
        <w:rPr>
          <w:b/>
          <w:bCs/>
          <w:i/>
          <w:iCs/>
          <w:lang w:val="en-US"/>
        </w:rPr>
        <w:t>FFS how to adapt the HARQ-ACK delay in case of PDSCH repetitions</w:t>
      </w:r>
    </w:p>
    <w:p w:rsidR="00C06EC6" w:rsidRPr="00C06EC6" w:rsidRDefault="00C06EC6" w:rsidP="00C06EC6">
      <w:pPr>
        <w:ind w:left="432"/>
        <w:rPr>
          <w:b/>
          <w:bCs/>
          <w:i/>
          <w:iCs/>
          <w:lang w:val="en-US"/>
        </w:rPr>
      </w:pPr>
      <w:r w:rsidRPr="00C06EC6">
        <w:rPr>
          <w:b/>
          <w:bCs/>
          <w:i/>
          <w:iCs/>
          <w:lang w:val="en-US"/>
        </w:rPr>
        <w:t xml:space="preserve">Proposal#4:  </w:t>
      </w:r>
    </w:p>
    <w:p w:rsidR="00C06EC6" w:rsidRPr="00C06EC6" w:rsidRDefault="00C06EC6" w:rsidP="00C06EC6">
      <w:pPr>
        <w:numPr>
          <w:ilvl w:val="0"/>
          <w:numId w:val="27"/>
        </w:numPr>
        <w:contextualSpacing/>
        <w:rPr>
          <w:b/>
          <w:bCs/>
          <w:i/>
          <w:iCs/>
          <w:lang w:val="en-US"/>
        </w:rPr>
      </w:pPr>
      <w:r w:rsidRPr="00C06EC6">
        <w:rPr>
          <w:b/>
          <w:bCs/>
          <w:i/>
          <w:iCs/>
          <w:lang w:val="en-US"/>
        </w:rPr>
        <w:t>For the case of PDSCH repetitions, consider separate HARQ-ACK are transmitted for different PDSCH transmission</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Improvements with delayed DL grant</w:t>
      </w:r>
    </w:p>
    <w:p w:rsidR="00C06EC6" w:rsidRPr="00C06EC6" w:rsidRDefault="00C06EC6" w:rsidP="00C06EC6">
      <w:r w:rsidRPr="00C06EC6">
        <w:t>All configurations that we described so far are still inefficient due to Rel-13 cross-</w:t>
      </w:r>
      <w:proofErr w:type="spellStart"/>
      <w:r w:rsidRPr="00C06EC6">
        <w:t>subframe</w:t>
      </w:r>
      <w:proofErr w:type="spellEnd"/>
      <w:r w:rsidRPr="00C06EC6">
        <w:t xml:space="preserve"> scheduling. With cross-</w:t>
      </w:r>
      <w:proofErr w:type="spellStart"/>
      <w:r w:rsidRPr="00C06EC6">
        <w:t>subframe</w:t>
      </w:r>
      <w:proofErr w:type="spellEnd"/>
      <w:r w:rsidRPr="00C06EC6">
        <w:t xml:space="preserve"> scheduling, PDSCH which is scheduled by MPDCCH in DL </w:t>
      </w:r>
      <w:proofErr w:type="spellStart"/>
      <w:r w:rsidRPr="00C06EC6">
        <w:t>subframe</w:t>
      </w:r>
      <w:proofErr w:type="spellEnd"/>
      <w:r w:rsidRPr="00C06EC6">
        <w:t xml:space="preserve"> N will be transmitted in DL </w:t>
      </w:r>
      <w:proofErr w:type="spellStart"/>
      <w:r w:rsidRPr="00C06EC6">
        <w:t>subframe</w:t>
      </w:r>
      <w:proofErr w:type="spellEnd"/>
      <w:r w:rsidRPr="00C06EC6">
        <w:t xml:space="preserve"> N+2 (assuming all valid SF). As seen in the figures above, this introduces “holes” in the scheduling diagram so that 2 of the DL </w:t>
      </w:r>
      <w:proofErr w:type="spellStart"/>
      <w:r w:rsidRPr="00C06EC6">
        <w:t>subframes</w:t>
      </w:r>
      <w:proofErr w:type="spellEnd"/>
      <w:r w:rsidRPr="00C06EC6">
        <w:t xml:space="preserve"> in each cycle cannot be used (for example, observe </w:t>
      </w:r>
      <w:proofErr w:type="spellStart"/>
      <w:r w:rsidRPr="00C06EC6">
        <w:t>subframes</w:t>
      </w:r>
      <w:proofErr w:type="spellEnd"/>
      <w:r w:rsidRPr="00C06EC6">
        <w:t xml:space="preserve"> #0 and #1 are not scheduled with DL in any of the diagrams). </w:t>
      </w:r>
    </w:p>
    <w:p w:rsidR="00C06EC6" w:rsidRPr="00C06EC6" w:rsidRDefault="00C06EC6" w:rsidP="00C06EC6">
      <w:r w:rsidRPr="00C06EC6">
        <w:t>The different in data rate derives from shortening the scheduling cycle with 2 SF. In percentage the gain equals to 2*100</w:t>
      </w:r>
      <w:proofErr w:type="gramStart"/>
      <w:r w:rsidRPr="00C06EC6">
        <w:t>/(</w:t>
      </w:r>
      <w:proofErr w:type="gramEnd"/>
      <w:r w:rsidRPr="00C06EC6">
        <w:t xml:space="preserve">N+5) where N is the number of </w:t>
      </w:r>
      <w:r w:rsidR="009908A8">
        <w:t>PDSCH</w:t>
      </w:r>
      <w:r w:rsidRPr="00C06EC6">
        <w:t xml:space="preserve">. </w:t>
      </w:r>
    </w:p>
    <w:p w:rsidR="00921F5B" w:rsidRDefault="00C06EC6" w:rsidP="00921F5B">
      <w:pPr>
        <w:ind w:left="432"/>
        <w:rPr>
          <w:lang w:val="en-US"/>
        </w:rPr>
      </w:pPr>
      <w:r w:rsidRPr="00C06EC6">
        <w:rPr>
          <w:b/>
          <w:bCs/>
          <w:i/>
          <w:iCs/>
          <w:lang w:val="en-US"/>
        </w:rPr>
        <w:t>Observation#4: when N PDSCH transmissions should be sent, the gain in data-rate that can be achieved with delayed DL grant is 2*100</w:t>
      </w:r>
      <w:proofErr w:type="gramStart"/>
      <w:r w:rsidRPr="00C06EC6">
        <w:rPr>
          <w:b/>
          <w:bCs/>
          <w:i/>
          <w:iCs/>
          <w:lang w:val="en-US"/>
        </w:rPr>
        <w:t>/(</w:t>
      </w:r>
      <w:proofErr w:type="gramEnd"/>
      <w:r w:rsidRPr="00C06EC6">
        <w:rPr>
          <w:b/>
          <w:bCs/>
          <w:i/>
          <w:iCs/>
          <w:lang w:val="en-US"/>
        </w:rPr>
        <w:t xml:space="preserve">N+5), for N≥3 </w:t>
      </w:r>
    </w:p>
    <w:p w:rsidR="00C06EC6" w:rsidRPr="00921F5B" w:rsidRDefault="00C06EC6" w:rsidP="00921F5B">
      <w:pPr>
        <w:ind w:left="432"/>
        <w:rPr>
          <w:lang w:val="en-US"/>
        </w:rPr>
      </w:pPr>
      <w:r w:rsidRPr="00C06EC6">
        <w:t xml:space="preserve">Based on the observation, we see a need to allow improved schemes which do not consider fixed MPDCCH-PDSCH timing relationship. We refer to this as “delayed DL grant”. In our view there is </w:t>
      </w:r>
      <w:r w:rsidRPr="00C06EC6">
        <w:rPr>
          <w:u w:val="single"/>
        </w:rPr>
        <w:t xml:space="preserve">no </w:t>
      </w:r>
      <w:r w:rsidRPr="00C06EC6">
        <w:rPr>
          <w:u w:val="single"/>
        </w:rPr>
        <w:lastRenderedPageBreak/>
        <w:t xml:space="preserve">need </w:t>
      </w:r>
      <w:r w:rsidRPr="00C06EC6">
        <w:t xml:space="preserve">to define a flexible delayed DL grant, but one with rather simple definition. For MPDCCH no-repetition case - </w:t>
      </w:r>
    </w:p>
    <w:p w:rsidR="00C06EC6" w:rsidRPr="00C06EC6" w:rsidRDefault="00C06EC6" w:rsidP="00C06EC6">
      <w:pPr>
        <w:numPr>
          <w:ilvl w:val="0"/>
          <w:numId w:val="14"/>
        </w:numPr>
        <w:contextualSpacing/>
      </w:pPr>
      <w:r w:rsidRPr="00C06EC6">
        <w:t xml:space="preserve">DL grant in MPDCCH sent in the last </w:t>
      </w:r>
      <w:proofErr w:type="spellStart"/>
      <w:r w:rsidRPr="00C06EC6">
        <w:t>subframe</w:t>
      </w:r>
      <w:proofErr w:type="spellEnd"/>
      <w:r w:rsidRPr="00C06EC6">
        <w:t xml:space="preserve"> before retuning gap is scheduling a PDSCH for the second </w:t>
      </w:r>
      <w:proofErr w:type="spellStart"/>
      <w:r w:rsidRPr="00C06EC6">
        <w:t>subframe</w:t>
      </w:r>
      <w:proofErr w:type="spellEnd"/>
      <w:r w:rsidRPr="00C06EC6">
        <w:t xml:space="preserve"> after retuning gap.</w:t>
      </w:r>
    </w:p>
    <w:p w:rsidR="00C06EC6" w:rsidRPr="00C06EC6" w:rsidRDefault="00C06EC6" w:rsidP="00C06EC6">
      <w:pPr>
        <w:numPr>
          <w:ilvl w:val="0"/>
          <w:numId w:val="14"/>
        </w:numPr>
        <w:contextualSpacing/>
      </w:pPr>
      <w:r w:rsidRPr="00C06EC6">
        <w:t xml:space="preserve">DL grant in MPDCCH sent two </w:t>
      </w:r>
      <w:proofErr w:type="spellStart"/>
      <w:r w:rsidRPr="00C06EC6">
        <w:t>subframes</w:t>
      </w:r>
      <w:proofErr w:type="spellEnd"/>
      <w:r w:rsidRPr="00C06EC6">
        <w:t xml:space="preserve"> before retuning gap is scheduling a PDSCH for the first </w:t>
      </w:r>
      <w:proofErr w:type="spellStart"/>
      <w:r w:rsidRPr="00C06EC6">
        <w:t>subframe</w:t>
      </w:r>
      <w:proofErr w:type="spellEnd"/>
      <w:r w:rsidRPr="00C06EC6">
        <w:t xml:space="preserve"> after retuning gap.</w:t>
      </w:r>
    </w:p>
    <w:p w:rsidR="00C06EC6" w:rsidRPr="00C06EC6" w:rsidRDefault="00C06EC6" w:rsidP="00C06EC6">
      <w:pPr>
        <w:contextualSpacing/>
      </w:pPr>
    </w:p>
    <w:p w:rsidR="00C06EC6" w:rsidRPr="00C06EC6" w:rsidRDefault="00C06EC6" w:rsidP="00C06EC6">
      <w:pPr>
        <w:contextualSpacing/>
      </w:pPr>
      <w:r w:rsidRPr="00C06EC6">
        <w:t xml:space="preserve">For the MPDCCH repetition case it could be that the last MPDCCH repetition before the guard </w:t>
      </w:r>
      <w:proofErr w:type="spellStart"/>
      <w:r w:rsidRPr="00C06EC6">
        <w:t>subframe</w:t>
      </w:r>
      <w:proofErr w:type="spellEnd"/>
      <w:r w:rsidRPr="00C06EC6">
        <w:t xml:space="preserve"> schedule PDSCH right after guard </w:t>
      </w:r>
      <w:proofErr w:type="spellStart"/>
      <w:r w:rsidRPr="00C06EC6">
        <w:t>subframe</w:t>
      </w:r>
      <w:proofErr w:type="spellEnd"/>
      <w:r w:rsidRPr="00C06EC6">
        <w:t xml:space="preserve"> (only 1 PDSCH transmission is allowed). </w:t>
      </w:r>
    </w:p>
    <w:p w:rsidR="00C06EC6" w:rsidRPr="00C06EC6" w:rsidRDefault="00C06EC6" w:rsidP="00C06EC6">
      <w:pPr>
        <w:contextualSpacing/>
      </w:pPr>
      <w:r w:rsidRPr="00C06EC6">
        <w:t xml:space="preserve">With this rule in mind, we can have a scheduling cycle with 100% DL </w:t>
      </w:r>
      <w:proofErr w:type="spellStart"/>
      <w:r w:rsidRPr="00C06EC6">
        <w:t>subframes</w:t>
      </w:r>
      <w:proofErr w:type="spellEnd"/>
      <w:r w:rsidRPr="00C06EC6">
        <w:t xml:space="preserve"> utilization. This is illustrated in </w:t>
      </w:r>
      <w:r w:rsidRPr="00C06EC6">
        <w:fldChar w:fldCharType="begin"/>
      </w:r>
      <w:r w:rsidRPr="00C06EC6">
        <w:instrText xml:space="preserve"> REF _Ref465694026 \h </w:instrText>
      </w:r>
      <w:r w:rsidRPr="00C06EC6">
        <w:fldChar w:fldCharType="separate"/>
      </w:r>
      <w:r w:rsidRPr="00C06EC6">
        <w:t xml:space="preserve">Figure </w:t>
      </w:r>
      <w:r w:rsidRPr="00C06EC6">
        <w:rPr>
          <w:noProof/>
        </w:rPr>
        <w:t>8</w:t>
      </w:r>
      <w:r w:rsidRPr="00C06EC6">
        <w:fldChar w:fldCharType="end"/>
      </w:r>
      <w:r w:rsidRPr="00C06EC6">
        <w:t xml:space="preserve"> below when 6 PDSCH transmissions are scheduled each time. In this figure, M1 is scheduling D1 with Rel-13 timing relationship (N+2). However, M7 and M8 are sent right before guard </w:t>
      </w:r>
      <w:proofErr w:type="spellStart"/>
      <w:r w:rsidRPr="00C06EC6">
        <w:t>subframe</w:t>
      </w:r>
      <w:proofErr w:type="spellEnd"/>
      <w:r w:rsidRPr="00C06EC6">
        <w:t xml:space="preserve"> and therefore are considered as delayed grant which schedule D7 and D8. In this case, the delay is N+7. </w:t>
      </w:r>
    </w:p>
    <w:p w:rsidR="00C06EC6" w:rsidRPr="00C06EC6" w:rsidRDefault="00C06EC6" w:rsidP="00C06EC6">
      <w:pPr>
        <w:contextualSpacing/>
      </w:pPr>
    </w:p>
    <w:p w:rsidR="00C06EC6" w:rsidRPr="00C06EC6" w:rsidRDefault="00C06EC6" w:rsidP="00C06EC6">
      <w:pPr>
        <w:keepNext/>
        <w:jc w:val="center"/>
      </w:pPr>
      <w:r w:rsidRPr="00C06EC6">
        <w:rPr>
          <w:noProof/>
          <w:lang w:val="en-US" w:bidi="he-IL"/>
        </w:rPr>
        <w:drawing>
          <wp:inline distT="0" distB="0" distL="0" distR="0" wp14:anchorId="025E976C" wp14:editId="01E3ADAE">
            <wp:extent cx="3632264" cy="8280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2264" cy="828000"/>
                    </a:xfrm>
                    <a:prstGeom prst="rect">
                      <a:avLst/>
                    </a:prstGeom>
                    <a:noFill/>
                    <a:ln>
                      <a:noFill/>
                    </a:ln>
                  </pic:spPr>
                </pic:pic>
              </a:graphicData>
            </a:graphic>
          </wp:inline>
        </w:drawing>
      </w:r>
    </w:p>
    <w:p w:rsidR="00C06EC6" w:rsidRPr="00C06EC6" w:rsidRDefault="00C06EC6" w:rsidP="00C06EC6">
      <w:pPr>
        <w:spacing w:after="200"/>
        <w:jc w:val="center"/>
        <w:rPr>
          <w:b/>
          <w:bCs/>
          <w:color w:val="4F81BD" w:themeColor="accent1"/>
          <w:sz w:val="18"/>
          <w:szCs w:val="18"/>
        </w:rPr>
      </w:pPr>
      <w:bookmarkStart w:id="8" w:name="_Ref465694026"/>
      <w:r w:rsidRPr="00C06EC6">
        <w:rPr>
          <w:b/>
          <w:bCs/>
          <w:color w:val="4F81BD" w:themeColor="accent1"/>
          <w:sz w:val="18"/>
          <w:szCs w:val="18"/>
        </w:rPr>
        <w:t xml:space="preserve">Figure </w:t>
      </w:r>
      <w:r w:rsidRPr="00C06EC6">
        <w:rPr>
          <w:b/>
          <w:bCs/>
          <w:color w:val="4F81BD" w:themeColor="accent1"/>
          <w:sz w:val="18"/>
          <w:szCs w:val="18"/>
        </w:rPr>
        <w:fldChar w:fldCharType="begin"/>
      </w:r>
      <w:r w:rsidRPr="00C06EC6">
        <w:rPr>
          <w:b/>
          <w:bCs/>
          <w:color w:val="4F81BD" w:themeColor="accent1"/>
          <w:sz w:val="18"/>
          <w:szCs w:val="18"/>
        </w:rPr>
        <w:instrText xml:space="preserve"> SEQ Figure \* ARABIC </w:instrText>
      </w:r>
      <w:r w:rsidRPr="00C06EC6">
        <w:rPr>
          <w:b/>
          <w:bCs/>
          <w:color w:val="4F81BD" w:themeColor="accent1"/>
          <w:sz w:val="18"/>
          <w:szCs w:val="18"/>
        </w:rPr>
        <w:fldChar w:fldCharType="separate"/>
      </w:r>
      <w:r w:rsidRPr="00C06EC6">
        <w:rPr>
          <w:b/>
          <w:bCs/>
          <w:noProof/>
          <w:color w:val="4F81BD" w:themeColor="accent1"/>
          <w:sz w:val="18"/>
          <w:szCs w:val="18"/>
        </w:rPr>
        <w:t>8</w:t>
      </w:r>
      <w:r w:rsidRPr="00C06EC6">
        <w:rPr>
          <w:b/>
          <w:bCs/>
          <w:color w:val="4F81BD" w:themeColor="accent1"/>
          <w:sz w:val="18"/>
          <w:szCs w:val="18"/>
        </w:rPr>
        <w:fldChar w:fldCharType="end"/>
      </w:r>
      <w:bookmarkEnd w:id="8"/>
      <w:r w:rsidRPr="00C06EC6">
        <w:rPr>
          <w:b/>
          <w:bCs/>
          <w:color w:val="4F81BD" w:themeColor="accent1"/>
          <w:sz w:val="18"/>
          <w:szCs w:val="18"/>
        </w:rPr>
        <w:t xml:space="preserve"> – HARQ-ACK bundling with delayed DL grant</w:t>
      </w:r>
    </w:p>
    <w:p w:rsidR="00C06EC6" w:rsidRPr="00C06EC6" w:rsidRDefault="00C06EC6" w:rsidP="00C06EC6">
      <w:pPr>
        <w:rPr>
          <w:lang w:val="en-US"/>
        </w:rPr>
      </w:pPr>
      <w:r w:rsidRPr="00C06EC6">
        <w:t xml:space="preserve">Comparing the enhanced scheme in </w:t>
      </w:r>
      <w:r w:rsidRPr="00C06EC6">
        <w:fldChar w:fldCharType="begin"/>
      </w:r>
      <w:r w:rsidRPr="00C06EC6">
        <w:instrText xml:space="preserve"> REF _Ref465694026 \h </w:instrText>
      </w:r>
      <w:r w:rsidRPr="00C06EC6">
        <w:fldChar w:fldCharType="separate"/>
      </w:r>
      <w:r w:rsidRPr="00C06EC6">
        <w:t xml:space="preserve">Figure </w:t>
      </w:r>
      <w:r w:rsidRPr="00C06EC6">
        <w:rPr>
          <w:noProof/>
        </w:rPr>
        <w:t>8</w:t>
      </w:r>
      <w:r w:rsidRPr="00C06EC6">
        <w:fldChar w:fldCharType="end"/>
      </w:r>
      <w:r w:rsidRPr="00C06EC6">
        <w:t xml:space="preserve"> with that of </w:t>
      </w:r>
      <w:r w:rsidRPr="00C06EC6">
        <w:rPr>
          <w:lang w:val="en-US"/>
        </w:rPr>
        <w:fldChar w:fldCharType="begin"/>
      </w:r>
      <w:r w:rsidRPr="00C06EC6">
        <w:rPr>
          <w:lang w:val="en-US"/>
        </w:rPr>
        <w:instrText xml:space="preserve"> REF _Ref465345366 \h </w:instrText>
      </w:r>
      <w:r w:rsidRPr="00C06EC6">
        <w:rPr>
          <w:lang w:val="en-US"/>
        </w:rPr>
      </w:r>
      <w:r w:rsidRPr="00C06EC6">
        <w:rPr>
          <w:lang w:val="en-US"/>
        </w:rPr>
        <w:fldChar w:fldCharType="separate"/>
      </w:r>
      <w:r w:rsidRPr="00C06EC6">
        <w:t xml:space="preserve">Figure </w:t>
      </w:r>
      <w:r w:rsidRPr="00C06EC6">
        <w:rPr>
          <w:noProof/>
        </w:rPr>
        <w:t>1</w:t>
      </w:r>
      <w:r w:rsidRPr="00C06EC6">
        <w:rPr>
          <w:lang w:val="en-US"/>
        </w:rPr>
        <w:fldChar w:fldCharType="end"/>
      </w:r>
      <w:r w:rsidRPr="00C06EC6">
        <w:rPr>
          <w:lang w:val="en-US"/>
        </w:rPr>
        <w:t xml:space="preserve">, in both cases 6 PDSCH transmissions are sent – the enhanced scheme can reach a data rate of 545 kbps where the normal scheme only reach 461 kbps (18%). This is a big difference with introducing a relatively small change to the specification. </w:t>
      </w:r>
    </w:p>
    <w:p w:rsidR="00C06EC6" w:rsidRPr="00C06EC6" w:rsidRDefault="00921F5B" w:rsidP="00C06EC6">
      <w:pPr>
        <w:rPr>
          <w:lang w:val="en-US"/>
        </w:rPr>
      </w:pPr>
      <w:r>
        <w:rPr>
          <w:lang w:val="en-US"/>
        </w:rPr>
        <w:t>For the general case, t</w:t>
      </w:r>
      <w:r w:rsidR="00C06EC6" w:rsidRPr="00C06EC6">
        <w:rPr>
          <w:lang w:val="en-US"/>
        </w:rPr>
        <w:t xml:space="preserve">he gain in data-rate with this enhancement is meaningful for any number of scheduled PDSCH [1] although it will be more significant when the number of PDSCH is smaller than the maximum (25% gain for 3 PDSCH and down to 2% gain with 10 PDSCH). This enhancement is complementary to the HARQ-ACK bundling functionality. </w:t>
      </w:r>
    </w:p>
    <w:p w:rsidR="00C06EC6" w:rsidRDefault="00C06EC6" w:rsidP="00C06EC6">
      <w:pPr>
        <w:rPr>
          <w:lang w:val="en-US"/>
        </w:rPr>
      </w:pPr>
      <w:r w:rsidRPr="00C06EC6">
        <w:rPr>
          <w:lang w:val="en-US"/>
        </w:rPr>
        <w:t xml:space="preserve">In companion contribution [2] we show that this modified timing relationship is also useful for improving the coverage for the repetition case. In that reference we use the </w:t>
      </w:r>
      <w:proofErr w:type="spellStart"/>
      <w:r w:rsidRPr="00C06EC6">
        <w:rPr>
          <w:lang w:val="en-US"/>
        </w:rPr>
        <w:t>VoLTE</w:t>
      </w:r>
      <w:proofErr w:type="spellEnd"/>
      <w:r w:rsidRPr="00C06EC6">
        <w:rPr>
          <w:lang w:val="en-US"/>
        </w:rPr>
        <w:t xml:space="preserve"> use-case as an example. </w:t>
      </w:r>
    </w:p>
    <w:p w:rsidR="00921F5B" w:rsidRDefault="00921F5B" w:rsidP="00331692">
      <w:pPr>
        <w:rPr>
          <w:lang w:val="en-US"/>
        </w:rPr>
      </w:pPr>
      <w:r>
        <w:rPr>
          <w:lang w:val="en-US"/>
        </w:rPr>
        <w:t xml:space="preserve">As for the specification impact – if this enhancement is introduced, we will have two different MPDCCH-to-PDSCH timing </w:t>
      </w:r>
      <w:proofErr w:type="gramStart"/>
      <w:r>
        <w:rPr>
          <w:lang w:val="en-US"/>
        </w:rPr>
        <w:t>relationship</w:t>
      </w:r>
      <w:proofErr w:type="gramEnd"/>
      <w:r>
        <w:rPr>
          <w:lang w:val="en-US"/>
        </w:rPr>
        <w:t xml:space="preserve">. It is preferred that the UE would not confused between MPDCCH with normal scheduling and MPDCCH with delayed scheduling. If this happens it means that PDSCH is not detected at the proper timing, and even that HARQ-ACK is sent in the wrong subframe. This can happen for example if in Figure 8 the UE will </w:t>
      </w:r>
      <w:proofErr w:type="spellStart"/>
      <w:r>
        <w:rPr>
          <w:lang w:val="en-US"/>
        </w:rPr>
        <w:t>mis</w:t>
      </w:r>
      <w:proofErr w:type="spellEnd"/>
      <w:r>
        <w:rPr>
          <w:lang w:val="en-US"/>
        </w:rPr>
        <w:t xml:space="preserve">-detect M1 and M2 </w:t>
      </w:r>
      <w:r w:rsidRPr="00921F5B">
        <w:rPr>
          <w:lang w:val="en-US"/>
        </w:rPr>
        <w:sym w:font="Wingdings" w:char="F0E0"/>
      </w:r>
      <w:r>
        <w:rPr>
          <w:lang w:val="en-US"/>
        </w:rPr>
        <w:t xml:space="preserve"> it will not send ACK 1-2 in SF#9 </w:t>
      </w:r>
      <w:r w:rsidRPr="00921F5B">
        <w:rPr>
          <w:lang w:val="en-US"/>
        </w:rPr>
        <w:sym w:font="Wingdings" w:char="F0E0"/>
      </w:r>
      <w:r>
        <w:rPr>
          <w:lang w:val="en-US"/>
        </w:rPr>
        <w:t xml:space="preserve"> it is not guaranteed it will consider SF#8 as guard-subframe </w:t>
      </w:r>
      <w:r w:rsidRPr="00921F5B">
        <w:rPr>
          <w:lang w:val="en-US"/>
        </w:rPr>
        <w:sym w:font="Wingdings" w:char="F0E0"/>
      </w:r>
      <w:r>
        <w:rPr>
          <w:lang w:val="en-US"/>
        </w:rPr>
        <w:t xml:space="preserve"> therefore M7 and M8 may not be guaranteed to be understood as delayed DL grant </w:t>
      </w:r>
      <w:r w:rsidRPr="00921F5B">
        <w:rPr>
          <w:lang w:val="en-US"/>
        </w:rPr>
        <w:sym w:font="Wingdings" w:char="F0E0"/>
      </w:r>
      <w:r>
        <w:rPr>
          <w:lang w:val="en-US"/>
        </w:rPr>
        <w:t xml:space="preserve"> then UE may look for D7 and D8 in </w:t>
      </w:r>
      <w:r w:rsidR="00331692">
        <w:rPr>
          <w:lang w:val="en-US"/>
        </w:rPr>
        <w:t xml:space="preserve">SF#9 or SF#10 </w:t>
      </w:r>
    </w:p>
    <w:p w:rsidR="00921F5B" w:rsidRPr="00C06EC6" w:rsidRDefault="00921F5B" w:rsidP="00921F5B">
      <w:pPr>
        <w:rPr>
          <w:lang w:val="en-US"/>
        </w:rPr>
      </w:pPr>
      <w:r>
        <w:rPr>
          <w:lang w:val="en-US"/>
        </w:rPr>
        <w:t xml:space="preserve">However, this can be solved in several ways. </w:t>
      </w:r>
      <w:r w:rsidR="00331692">
        <w:rPr>
          <w:lang w:val="en-US"/>
        </w:rPr>
        <w:t xml:space="preserve">One way is to simply add a flag-bit to say a DL grant is delayed type. Another solution could be using fixed subframe index for the guard-subframe (option C in section 2, although less preferred for the mentioned reasons). </w:t>
      </w:r>
    </w:p>
    <w:p w:rsidR="00C06EC6" w:rsidRPr="00C06EC6" w:rsidRDefault="00C06EC6" w:rsidP="00C06EC6">
      <w:pPr>
        <w:ind w:left="432"/>
        <w:rPr>
          <w:b/>
          <w:bCs/>
          <w:i/>
          <w:iCs/>
          <w:lang w:val="en-US"/>
        </w:rPr>
      </w:pPr>
      <w:r w:rsidRPr="00C06EC6">
        <w:rPr>
          <w:b/>
          <w:bCs/>
          <w:i/>
          <w:iCs/>
          <w:lang w:val="en-US"/>
        </w:rPr>
        <w:t>Proposal#5:  modified MPDCCH-PDSCH timing relationship is defined to support delayed DL grant</w:t>
      </w:r>
    </w:p>
    <w:p w:rsidR="00C06EC6" w:rsidRPr="00C06EC6" w:rsidRDefault="00C06EC6" w:rsidP="00C06EC6">
      <w:pPr>
        <w:rPr>
          <w:szCs w:val="18"/>
        </w:rPr>
      </w:pPr>
    </w:p>
    <w:p w:rsidR="00C06EC6" w:rsidRPr="00C06EC6" w:rsidRDefault="00C06EC6" w:rsidP="00C06EC6">
      <w:pPr>
        <w:keepNext/>
        <w:keepLines/>
        <w:pBdr>
          <w:top w:val="single" w:sz="12" w:space="3" w:color="auto"/>
        </w:pBdr>
        <w:spacing w:before="240"/>
        <w:outlineLvl w:val="0"/>
        <w:rPr>
          <w:sz w:val="36"/>
          <w:lang w:val="en-US"/>
        </w:rPr>
      </w:pPr>
      <w:r w:rsidRPr="00C06EC6">
        <w:rPr>
          <w:sz w:val="36"/>
          <w:lang w:val="en-US"/>
        </w:rPr>
        <w:t xml:space="preserve">Conclusions </w:t>
      </w:r>
    </w:p>
    <w:p w:rsidR="00C06EC6" w:rsidRPr="00C06EC6" w:rsidRDefault="00C06EC6" w:rsidP="00C06EC6">
      <w:pPr>
        <w:jc w:val="both"/>
        <w:rPr>
          <w:lang w:val="en-US"/>
        </w:rPr>
      </w:pPr>
      <w:r w:rsidRPr="00C06EC6">
        <w:rPr>
          <w:lang w:val="en-US"/>
        </w:rPr>
        <w:t xml:space="preserve">In this contribution we suggested several schemes for HARQ-ACK bundling and proposed the following - </w:t>
      </w:r>
    </w:p>
    <w:p w:rsidR="00C06EC6" w:rsidRPr="00C06EC6" w:rsidRDefault="00C06EC6" w:rsidP="00C06EC6">
      <w:pPr>
        <w:ind w:left="432"/>
        <w:rPr>
          <w:b/>
          <w:bCs/>
          <w:i/>
          <w:iCs/>
          <w:sz w:val="40"/>
          <w:szCs w:val="22"/>
          <w:lang w:val="en-US"/>
        </w:rPr>
      </w:pPr>
      <w:r w:rsidRPr="00C06EC6">
        <w:rPr>
          <w:b/>
          <w:bCs/>
          <w:i/>
          <w:iCs/>
          <w:lang w:val="en-US"/>
        </w:rPr>
        <w:t xml:space="preserve">Proposal#1: when UE is configured with HARQ-ACK bundling, every valid subframe can equally be used for each of: PDSCH, PUSCH or PUCCH transmission.   </w:t>
      </w:r>
    </w:p>
    <w:p w:rsidR="00C06EC6" w:rsidRPr="00C06EC6" w:rsidRDefault="00C06EC6" w:rsidP="00C06EC6">
      <w:pPr>
        <w:ind w:left="432"/>
        <w:rPr>
          <w:b/>
          <w:bCs/>
          <w:i/>
          <w:iCs/>
          <w:lang w:val="en-US"/>
        </w:rPr>
      </w:pPr>
      <w:r w:rsidRPr="00C06EC6">
        <w:rPr>
          <w:b/>
          <w:bCs/>
          <w:i/>
          <w:iCs/>
          <w:lang w:val="en-US"/>
        </w:rPr>
        <w:t>Proposal#2: HARQ-ACK timing delay is either based on HARQ process number of based on explicit signaling of delay value in DCI.</w:t>
      </w:r>
    </w:p>
    <w:p w:rsidR="00C06EC6" w:rsidRPr="00C06EC6" w:rsidRDefault="00C06EC6" w:rsidP="00C06EC6">
      <w:pPr>
        <w:ind w:left="432"/>
        <w:rPr>
          <w:b/>
          <w:bCs/>
          <w:i/>
          <w:iCs/>
          <w:lang w:val="en-US"/>
        </w:rPr>
      </w:pPr>
      <w:r w:rsidRPr="00C06EC6">
        <w:rPr>
          <w:b/>
          <w:bCs/>
          <w:i/>
          <w:iCs/>
          <w:lang w:val="en-US"/>
        </w:rPr>
        <w:t xml:space="preserve">Proposal#3: </w:t>
      </w:r>
    </w:p>
    <w:p w:rsidR="00C06EC6" w:rsidRPr="00C06EC6" w:rsidRDefault="00C06EC6" w:rsidP="00C06EC6">
      <w:pPr>
        <w:numPr>
          <w:ilvl w:val="0"/>
          <w:numId w:val="27"/>
        </w:numPr>
        <w:contextualSpacing/>
        <w:rPr>
          <w:b/>
          <w:bCs/>
          <w:i/>
          <w:iCs/>
          <w:lang w:val="en-US"/>
        </w:rPr>
      </w:pPr>
      <w:r w:rsidRPr="00C06EC6">
        <w:rPr>
          <w:b/>
          <w:bCs/>
          <w:i/>
          <w:iCs/>
          <w:lang w:val="en-US"/>
        </w:rPr>
        <w:lastRenderedPageBreak/>
        <w:t xml:space="preserve">HARQ-ACK bundling is also supported in the following cases: PDSCH repetitions, MPDCCH repetitions and PUCCH repetitions. </w:t>
      </w:r>
    </w:p>
    <w:p w:rsidR="00C06EC6" w:rsidRPr="00C06EC6" w:rsidRDefault="00C06EC6" w:rsidP="00C06EC6">
      <w:pPr>
        <w:numPr>
          <w:ilvl w:val="1"/>
          <w:numId w:val="27"/>
        </w:numPr>
        <w:contextualSpacing/>
        <w:rPr>
          <w:b/>
          <w:bCs/>
          <w:i/>
          <w:iCs/>
          <w:lang w:val="en-US"/>
        </w:rPr>
      </w:pPr>
      <w:r w:rsidRPr="00C06EC6">
        <w:rPr>
          <w:b/>
          <w:bCs/>
          <w:i/>
          <w:iCs/>
          <w:lang w:val="en-US"/>
        </w:rPr>
        <w:t>FFS UE behavior in case of PUCCH repetitions</w:t>
      </w:r>
    </w:p>
    <w:p w:rsidR="00C06EC6" w:rsidRPr="00C06EC6" w:rsidRDefault="00C06EC6" w:rsidP="00C06EC6">
      <w:pPr>
        <w:numPr>
          <w:ilvl w:val="1"/>
          <w:numId w:val="27"/>
        </w:numPr>
        <w:contextualSpacing/>
        <w:rPr>
          <w:b/>
          <w:bCs/>
          <w:i/>
          <w:iCs/>
          <w:lang w:val="en-US"/>
        </w:rPr>
      </w:pPr>
      <w:r w:rsidRPr="00C06EC6">
        <w:rPr>
          <w:b/>
          <w:bCs/>
          <w:i/>
          <w:iCs/>
          <w:lang w:val="en-US"/>
        </w:rPr>
        <w:t>FFS how to adapt the HARQ-ACK delay in case of PDSCH repetitions</w:t>
      </w:r>
    </w:p>
    <w:p w:rsidR="00C06EC6" w:rsidRPr="00C06EC6" w:rsidRDefault="00C06EC6" w:rsidP="00C06EC6">
      <w:pPr>
        <w:ind w:left="432"/>
        <w:rPr>
          <w:b/>
          <w:bCs/>
          <w:i/>
          <w:iCs/>
          <w:lang w:val="en-US"/>
        </w:rPr>
      </w:pPr>
      <w:r w:rsidRPr="00C06EC6">
        <w:rPr>
          <w:b/>
          <w:bCs/>
          <w:i/>
          <w:iCs/>
          <w:lang w:val="en-US"/>
        </w:rPr>
        <w:t xml:space="preserve">Proposal#4:  </w:t>
      </w:r>
    </w:p>
    <w:p w:rsidR="00C06EC6" w:rsidRDefault="00C06EC6" w:rsidP="00C06EC6">
      <w:pPr>
        <w:numPr>
          <w:ilvl w:val="0"/>
          <w:numId w:val="27"/>
        </w:numPr>
        <w:contextualSpacing/>
        <w:rPr>
          <w:b/>
          <w:bCs/>
          <w:i/>
          <w:iCs/>
          <w:lang w:val="en-US"/>
        </w:rPr>
      </w:pPr>
      <w:r w:rsidRPr="00C06EC6">
        <w:rPr>
          <w:b/>
          <w:bCs/>
          <w:i/>
          <w:iCs/>
          <w:lang w:val="en-US"/>
        </w:rPr>
        <w:t>For the case of PDSCH repetitions, consider separate HARQ-ACK are transmitted for different PDSCH transmission</w:t>
      </w:r>
    </w:p>
    <w:p w:rsidR="00331692" w:rsidRPr="00C06EC6" w:rsidRDefault="00331692" w:rsidP="00331692">
      <w:pPr>
        <w:contextualSpacing/>
        <w:rPr>
          <w:b/>
          <w:bCs/>
          <w:i/>
          <w:iCs/>
          <w:lang w:val="en-US"/>
        </w:rPr>
      </w:pPr>
      <w:bookmarkStart w:id="9" w:name="_GoBack"/>
      <w:bookmarkEnd w:id="9"/>
    </w:p>
    <w:p w:rsidR="00C06EC6" w:rsidRPr="00C06EC6" w:rsidRDefault="00C06EC6" w:rsidP="00C06EC6">
      <w:pPr>
        <w:ind w:left="432"/>
        <w:rPr>
          <w:b/>
          <w:bCs/>
          <w:i/>
          <w:iCs/>
          <w:lang w:val="en-US"/>
        </w:rPr>
      </w:pPr>
      <w:r w:rsidRPr="00C06EC6">
        <w:rPr>
          <w:b/>
          <w:bCs/>
          <w:i/>
          <w:iCs/>
          <w:lang w:val="en-US"/>
        </w:rPr>
        <w:t xml:space="preserve"> Proposal#5:  modified MPDCCH-PDSCH timing relationship is defined to support delayed DL grant</w:t>
      </w:r>
    </w:p>
    <w:p w:rsidR="00C06EC6" w:rsidRPr="00C06EC6" w:rsidRDefault="00C06EC6" w:rsidP="00C06EC6">
      <w:pPr>
        <w:keepNext/>
        <w:keepLines/>
        <w:pBdr>
          <w:top w:val="single" w:sz="12" w:space="3" w:color="auto"/>
        </w:pBdr>
        <w:spacing w:before="240"/>
        <w:outlineLvl w:val="0"/>
        <w:rPr>
          <w:sz w:val="36"/>
          <w:lang w:val="en-US"/>
        </w:rPr>
      </w:pPr>
      <w:r w:rsidRPr="00C06EC6">
        <w:rPr>
          <w:sz w:val="36"/>
          <w:lang w:val="en-US"/>
        </w:rPr>
        <w:t>References</w:t>
      </w:r>
    </w:p>
    <w:p w:rsidR="00C06EC6" w:rsidRPr="00C06EC6" w:rsidRDefault="00C06EC6" w:rsidP="00C06EC6">
      <w:r w:rsidRPr="00C06EC6">
        <w:t>[1] R1-1608797 - design of HARQ-ACK bundling for HD-FDD</w:t>
      </w:r>
      <w:r w:rsidRPr="00C06EC6">
        <w:tab/>
      </w:r>
      <w:proofErr w:type="spellStart"/>
      <w:r w:rsidRPr="00C06EC6">
        <w:t>Sequans</w:t>
      </w:r>
      <w:proofErr w:type="spellEnd"/>
      <w:r w:rsidRPr="00C06EC6">
        <w:t xml:space="preserve"> Communications</w:t>
      </w:r>
    </w:p>
    <w:p w:rsidR="00C06EC6" w:rsidRPr="00C06EC6" w:rsidRDefault="00C06EC6" w:rsidP="00C06EC6">
      <w:r w:rsidRPr="00C06EC6">
        <w:t xml:space="preserve">[2] R1-1611265 - </w:t>
      </w:r>
      <w:proofErr w:type="spellStart"/>
      <w:r w:rsidRPr="00C06EC6">
        <w:t>VoLTE</w:t>
      </w:r>
      <w:proofErr w:type="spellEnd"/>
      <w:r w:rsidRPr="00C06EC6">
        <w:t xml:space="preserve"> with Cat-M1 – enhancements</w:t>
      </w:r>
      <w:r w:rsidRPr="00C06EC6">
        <w:tab/>
      </w:r>
      <w:proofErr w:type="spellStart"/>
      <w:r w:rsidRPr="00C06EC6">
        <w:t>Sequans</w:t>
      </w:r>
      <w:proofErr w:type="spellEnd"/>
      <w:r w:rsidRPr="00C06EC6">
        <w:t xml:space="preserve"> Communications</w:t>
      </w:r>
    </w:p>
    <w:p w:rsidR="00C06EC6" w:rsidRPr="00C06EC6" w:rsidRDefault="00C06EC6" w:rsidP="00C06EC6">
      <w:pPr>
        <w:rPr>
          <w:szCs w:val="18"/>
        </w:rPr>
      </w:pPr>
    </w:p>
    <w:p w:rsidR="009257F4" w:rsidRPr="00C06EC6" w:rsidRDefault="009257F4" w:rsidP="00C06EC6"/>
    <w:sectPr w:rsidR="009257F4" w:rsidRPr="00C06EC6"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2FC" w:rsidRDefault="00E002FC" w:rsidP="0080405E">
      <w:pPr>
        <w:spacing w:after="0"/>
      </w:pPr>
      <w:r>
        <w:separator/>
      </w:r>
    </w:p>
  </w:endnote>
  <w:endnote w:type="continuationSeparator" w:id="0">
    <w:p w:rsidR="00E002FC" w:rsidRDefault="00E002FC" w:rsidP="00804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2FC" w:rsidRDefault="00E002FC" w:rsidP="0080405E">
      <w:pPr>
        <w:spacing w:after="0"/>
      </w:pPr>
      <w:r>
        <w:separator/>
      </w:r>
    </w:p>
  </w:footnote>
  <w:footnote w:type="continuationSeparator" w:id="0">
    <w:p w:rsidR="00E002FC" w:rsidRDefault="00E002FC" w:rsidP="008040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7.15pt;height:104.85pt" o:bullet="t">
        <v:imagedata r:id="rId1" o:title="artBF84"/>
      </v:shape>
    </w:pict>
  </w:numPicBullet>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4E62CD0"/>
    <w:multiLevelType w:val="hybridMultilevel"/>
    <w:tmpl w:val="927AE4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nsid w:val="06FF09E0"/>
    <w:multiLevelType w:val="hybridMultilevel"/>
    <w:tmpl w:val="231E9D94"/>
    <w:lvl w:ilvl="0" w:tplc="DCDEDDCE">
      <w:start w:val="1"/>
      <w:numFmt w:val="bullet"/>
      <w:lvlText w:val=""/>
      <w:lvlJc w:val="left"/>
      <w:pPr>
        <w:tabs>
          <w:tab w:val="num" w:pos="720"/>
        </w:tabs>
        <w:ind w:left="720" w:hanging="360"/>
      </w:pPr>
      <w:rPr>
        <w:rFonts w:ascii="Wingdings" w:hAnsi="Wingdings" w:hint="default"/>
      </w:rPr>
    </w:lvl>
    <w:lvl w:ilvl="1" w:tplc="E93AF878" w:tentative="1">
      <w:start w:val="1"/>
      <w:numFmt w:val="bullet"/>
      <w:lvlText w:val=""/>
      <w:lvlJc w:val="left"/>
      <w:pPr>
        <w:tabs>
          <w:tab w:val="num" w:pos="1440"/>
        </w:tabs>
        <w:ind w:left="1440" w:hanging="360"/>
      </w:pPr>
      <w:rPr>
        <w:rFonts w:ascii="Wingdings" w:hAnsi="Wingdings" w:hint="default"/>
      </w:rPr>
    </w:lvl>
    <w:lvl w:ilvl="2" w:tplc="DBF03536">
      <w:start w:val="1"/>
      <w:numFmt w:val="bullet"/>
      <w:lvlText w:val=""/>
      <w:lvlJc w:val="left"/>
      <w:pPr>
        <w:tabs>
          <w:tab w:val="num" w:pos="2160"/>
        </w:tabs>
        <w:ind w:left="2160" w:hanging="360"/>
      </w:pPr>
      <w:rPr>
        <w:rFonts w:ascii="Wingdings" w:hAnsi="Wingdings" w:hint="default"/>
      </w:rPr>
    </w:lvl>
    <w:lvl w:ilvl="3" w:tplc="B40CA534" w:tentative="1">
      <w:start w:val="1"/>
      <w:numFmt w:val="bullet"/>
      <w:lvlText w:val=""/>
      <w:lvlJc w:val="left"/>
      <w:pPr>
        <w:tabs>
          <w:tab w:val="num" w:pos="2880"/>
        </w:tabs>
        <w:ind w:left="2880" w:hanging="360"/>
      </w:pPr>
      <w:rPr>
        <w:rFonts w:ascii="Wingdings" w:hAnsi="Wingdings" w:hint="default"/>
      </w:rPr>
    </w:lvl>
    <w:lvl w:ilvl="4" w:tplc="36B651BA" w:tentative="1">
      <w:start w:val="1"/>
      <w:numFmt w:val="bullet"/>
      <w:lvlText w:val=""/>
      <w:lvlJc w:val="left"/>
      <w:pPr>
        <w:tabs>
          <w:tab w:val="num" w:pos="3600"/>
        </w:tabs>
        <w:ind w:left="3600" w:hanging="360"/>
      </w:pPr>
      <w:rPr>
        <w:rFonts w:ascii="Wingdings" w:hAnsi="Wingdings" w:hint="default"/>
      </w:rPr>
    </w:lvl>
    <w:lvl w:ilvl="5" w:tplc="BCEC2B12" w:tentative="1">
      <w:start w:val="1"/>
      <w:numFmt w:val="bullet"/>
      <w:lvlText w:val=""/>
      <w:lvlJc w:val="left"/>
      <w:pPr>
        <w:tabs>
          <w:tab w:val="num" w:pos="4320"/>
        </w:tabs>
        <w:ind w:left="4320" w:hanging="360"/>
      </w:pPr>
      <w:rPr>
        <w:rFonts w:ascii="Wingdings" w:hAnsi="Wingdings" w:hint="default"/>
      </w:rPr>
    </w:lvl>
    <w:lvl w:ilvl="6" w:tplc="CCA0B3DE" w:tentative="1">
      <w:start w:val="1"/>
      <w:numFmt w:val="bullet"/>
      <w:lvlText w:val=""/>
      <w:lvlJc w:val="left"/>
      <w:pPr>
        <w:tabs>
          <w:tab w:val="num" w:pos="5040"/>
        </w:tabs>
        <w:ind w:left="5040" w:hanging="360"/>
      </w:pPr>
      <w:rPr>
        <w:rFonts w:ascii="Wingdings" w:hAnsi="Wingdings" w:hint="default"/>
      </w:rPr>
    </w:lvl>
    <w:lvl w:ilvl="7" w:tplc="F4422642" w:tentative="1">
      <w:start w:val="1"/>
      <w:numFmt w:val="bullet"/>
      <w:lvlText w:val=""/>
      <w:lvlJc w:val="left"/>
      <w:pPr>
        <w:tabs>
          <w:tab w:val="num" w:pos="5760"/>
        </w:tabs>
        <w:ind w:left="5760" w:hanging="360"/>
      </w:pPr>
      <w:rPr>
        <w:rFonts w:ascii="Wingdings" w:hAnsi="Wingdings" w:hint="default"/>
      </w:rPr>
    </w:lvl>
    <w:lvl w:ilvl="8" w:tplc="29BC9CCE" w:tentative="1">
      <w:start w:val="1"/>
      <w:numFmt w:val="bullet"/>
      <w:lvlText w:val=""/>
      <w:lvlJc w:val="left"/>
      <w:pPr>
        <w:tabs>
          <w:tab w:val="num" w:pos="6480"/>
        </w:tabs>
        <w:ind w:left="6480" w:hanging="360"/>
      </w:pPr>
      <w:rPr>
        <w:rFonts w:ascii="Wingdings" w:hAnsi="Wingdings" w:hint="default"/>
      </w:rPr>
    </w:lvl>
  </w:abstractNum>
  <w:abstractNum w:abstractNumId="4">
    <w:nsid w:val="0DA35D72"/>
    <w:multiLevelType w:val="hybridMultilevel"/>
    <w:tmpl w:val="BE0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8">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9">
    <w:nsid w:val="32373098"/>
    <w:multiLevelType w:val="hybridMultilevel"/>
    <w:tmpl w:val="D39A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C062A"/>
    <w:multiLevelType w:val="hybridMultilevel"/>
    <w:tmpl w:val="38E4E2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A10A04"/>
    <w:multiLevelType w:val="hybridMultilevel"/>
    <w:tmpl w:val="C69E112E"/>
    <w:lvl w:ilvl="0" w:tplc="5A6E9290">
      <w:start w:val="1"/>
      <w:numFmt w:val="bullet"/>
      <w:lvlText w:val=""/>
      <w:lvlPicBulletId w:val="0"/>
      <w:lvlJc w:val="left"/>
      <w:pPr>
        <w:tabs>
          <w:tab w:val="num" w:pos="720"/>
        </w:tabs>
        <w:ind w:left="720" w:hanging="360"/>
      </w:pPr>
      <w:rPr>
        <w:rFonts w:ascii="Symbol" w:hAnsi="Symbol" w:hint="default"/>
      </w:rPr>
    </w:lvl>
    <w:lvl w:ilvl="1" w:tplc="2C40DD82">
      <w:start w:val="1239"/>
      <w:numFmt w:val="bullet"/>
      <w:lvlText w:val=""/>
      <w:lvlJc w:val="left"/>
      <w:pPr>
        <w:tabs>
          <w:tab w:val="num" w:pos="1440"/>
        </w:tabs>
        <w:ind w:left="1440" w:hanging="360"/>
      </w:pPr>
      <w:rPr>
        <w:rFonts w:ascii="Wingdings" w:hAnsi="Wingdings" w:hint="default"/>
      </w:rPr>
    </w:lvl>
    <w:lvl w:ilvl="2" w:tplc="540255A6">
      <w:start w:val="1239"/>
      <w:numFmt w:val="bullet"/>
      <w:lvlText w:val=""/>
      <w:lvlJc w:val="left"/>
      <w:pPr>
        <w:tabs>
          <w:tab w:val="num" w:pos="2160"/>
        </w:tabs>
        <w:ind w:left="2160" w:hanging="360"/>
      </w:pPr>
      <w:rPr>
        <w:rFonts w:ascii="Wingdings" w:hAnsi="Wingdings" w:hint="default"/>
      </w:rPr>
    </w:lvl>
    <w:lvl w:ilvl="3" w:tplc="58681958" w:tentative="1">
      <w:start w:val="1"/>
      <w:numFmt w:val="bullet"/>
      <w:lvlText w:val=""/>
      <w:lvlPicBulletId w:val="0"/>
      <w:lvlJc w:val="left"/>
      <w:pPr>
        <w:tabs>
          <w:tab w:val="num" w:pos="2880"/>
        </w:tabs>
        <w:ind w:left="2880" w:hanging="360"/>
      </w:pPr>
      <w:rPr>
        <w:rFonts w:ascii="Symbol" w:hAnsi="Symbol" w:hint="default"/>
      </w:rPr>
    </w:lvl>
    <w:lvl w:ilvl="4" w:tplc="A9ACA6C2" w:tentative="1">
      <w:start w:val="1"/>
      <w:numFmt w:val="bullet"/>
      <w:lvlText w:val=""/>
      <w:lvlPicBulletId w:val="0"/>
      <w:lvlJc w:val="left"/>
      <w:pPr>
        <w:tabs>
          <w:tab w:val="num" w:pos="3600"/>
        </w:tabs>
        <w:ind w:left="3600" w:hanging="360"/>
      </w:pPr>
      <w:rPr>
        <w:rFonts w:ascii="Symbol" w:hAnsi="Symbol" w:hint="default"/>
      </w:rPr>
    </w:lvl>
    <w:lvl w:ilvl="5" w:tplc="EC785E52" w:tentative="1">
      <w:start w:val="1"/>
      <w:numFmt w:val="bullet"/>
      <w:lvlText w:val=""/>
      <w:lvlPicBulletId w:val="0"/>
      <w:lvlJc w:val="left"/>
      <w:pPr>
        <w:tabs>
          <w:tab w:val="num" w:pos="4320"/>
        </w:tabs>
        <w:ind w:left="4320" w:hanging="360"/>
      </w:pPr>
      <w:rPr>
        <w:rFonts w:ascii="Symbol" w:hAnsi="Symbol" w:hint="default"/>
      </w:rPr>
    </w:lvl>
    <w:lvl w:ilvl="6" w:tplc="E7FEB212" w:tentative="1">
      <w:start w:val="1"/>
      <w:numFmt w:val="bullet"/>
      <w:lvlText w:val=""/>
      <w:lvlPicBulletId w:val="0"/>
      <w:lvlJc w:val="left"/>
      <w:pPr>
        <w:tabs>
          <w:tab w:val="num" w:pos="5040"/>
        </w:tabs>
        <w:ind w:left="5040" w:hanging="360"/>
      </w:pPr>
      <w:rPr>
        <w:rFonts w:ascii="Symbol" w:hAnsi="Symbol" w:hint="default"/>
      </w:rPr>
    </w:lvl>
    <w:lvl w:ilvl="7" w:tplc="E4D4210E" w:tentative="1">
      <w:start w:val="1"/>
      <w:numFmt w:val="bullet"/>
      <w:lvlText w:val=""/>
      <w:lvlPicBulletId w:val="0"/>
      <w:lvlJc w:val="left"/>
      <w:pPr>
        <w:tabs>
          <w:tab w:val="num" w:pos="5760"/>
        </w:tabs>
        <w:ind w:left="5760" w:hanging="360"/>
      </w:pPr>
      <w:rPr>
        <w:rFonts w:ascii="Symbol" w:hAnsi="Symbol" w:hint="default"/>
      </w:rPr>
    </w:lvl>
    <w:lvl w:ilvl="8" w:tplc="9CA60A70"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60B5C03"/>
    <w:multiLevelType w:val="hybridMultilevel"/>
    <w:tmpl w:val="2CC61C6C"/>
    <w:lvl w:ilvl="0" w:tplc="A7FAB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B2E00B6"/>
    <w:multiLevelType w:val="hybridMultilevel"/>
    <w:tmpl w:val="B42EF6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2F3B18"/>
    <w:multiLevelType w:val="hybridMultilevel"/>
    <w:tmpl w:val="751E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4">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CF924EC"/>
    <w:multiLevelType w:val="hybridMultilevel"/>
    <w:tmpl w:val="EF8A3702"/>
    <w:lvl w:ilvl="0" w:tplc="F998E9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18"/>
  </w:num>
  <w:num w:numId="5">
    <w:abstractNumId w:val="15"/>
  </w:num>
  <w:num w:numId="6">
    <w:abstractNumId w:val="24"/>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5"/>
  </w:num>
  <w:num w:numId="9">
    <w:abstractNumId w:val="5"/>
  </w:num>
  <w:num w:numId="10">
    <w:abstractNumId w:val="19"/>
  </w:num>
  <w:num w:numId="11">
    <w:abstractNumId w:val="8"/>
  </w:num>
  <w:num w:numId="12">
    <w:abstractNumId w:val="23"/>
  </w:num>
  <w:num w:numId="13">
    <w:abstractNumId w:val="17"/>
  </w:num>
  <w:num w:numId="14">
    <w:abstractNumId w:val="16"/>
  </w:num>
  <w:num w:numId="15">
    <w:abstractNumId w:val="0"/>
  </w:num>
  <w:num w:numId="16">
    <w:abstractNumId w:val="21"/>
  </w:num>
  <w:num w:numId="17">
    <w:abstractNumId w:val="7"/>
  </w:num>
  <w:num w:numId="18">
    <w:abstractNumId w:val="26"/>
  </w:num>
  <w:num w:numId="19">
    <w:abstractNumId w:val="14"/>
  </w:num>
  <w:num w:numId="20">
    <w:abstractNumId w:val="12"/>
  </w:num>
  <w:num w:numId="21">
    <w:abstractNumId w:val="3"/>
  </w:num>
  <w:num w:numId="22">
    <w:abstractNumId w:val="22"/>
  </w:num>
  <w:num w:numId="23">
    <w:abstractNumId w:val="4"/>
  </w:num>
  <w:num w:numId="24">
    <w:abstractNumId w:val="9"/>
  </w:num>
  <w:num w:numId="25">
    <w:abstractNumId w:val="10"/>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12C30"/>
    <w:rsid w:val="000266D7"/>
    <w:rsid w:val="00027258"/>
    <w:rsid w:val="00032005"/>
    <w:rsid w:val="00042AB2"/>
    <w:rsid w:val="00053673"/>
    <w:rsid w:val="000559D6"/>
    <w:rsid w:val="00057366"/>
    <w:rsid w:val="00057477"/>
    <w:rsid w:val="0005784C"/>
    <w:rsid w:val="000664B8"/>
    <w:rsid w:val="00073D33"/>
    <w:rsid w:val="000761EC"/>
    <w:rsid w:val="00076479"/>
    <w:rsid w:val="00083E3B"/>
    <w:rsid w:val="00094474"/>
    <w:rsid w:val="000A2B49"/>
    <w:rsid w:val="000A46E2"/>
    <w:rsid w:val="000B4FCD"/>
    <w:rsid w:val="000B611F"/>
    <w:rsid w:val="000C12DE"/>
    <w:rsid w:val="000C3AF4"/>
    <w:rsid w:val="000D0E8C"/>
    <w:rsid w:val="000D2525"/>
    <w:rsid w:val="000D2F24"/>
    <w:rsid w:val="000D62CC"/>
    <w:rsid w:val="000F0C32"/>
    <w:rsid w:val="000F6E1D"/>
    <w:rsid w:val="000F7D63"/>
    <w:rsid w:val="0010161F"/>
    <w:rsid w:val="00101C02"/>
    <w:rsid w:val="0010201D"/>
    <w:rsid w:val="00103B90"/>
    <w:rsid w:val="001113B1"/>
    <w:rsid w:val="001345D8"/>
    <w:rsid w:val="00137D24"/>
    <w:rsid w:val="00154C2C"/>
    <w:rsid w:val="00155EC3"/>
    <w:rsid w:val="00157D3E"/>
    <w:rsid w:val="001663B1"/>
    <w:rsid w:val="001702A6"/>
    <w:rsid w:val="00175303"/>
    <w:rsid w:val="00187DB1"/>
    <w:rsid w:val="00192594"/>
    <w:rsid w:val="001957E5"/>
    <w:rsid w:val="00195A3B"/>
    <w:rsid w:val="00197770"/>
    <w:rsid w:val="00197EF6"/>
    <w:rsid w:val="001A0CC5"/>
    <w:rsid w:val="001B3C6E"/>
    <w:rsid w:val="001B5A93"/>
    <w:rsid w:val="001B7145"/>
    <w:rsid w:val="001B7AEA"/>
    <w:rsid w:val="001C5560"/>
    <w:rsid w:val="001C753E"/>
    <w:rsid w:val="001D492F"/>
    <w:rsid w:val="001D694E"/>
    <w:rsid w:val="001F742F"/>
    <w:rsid w:val="0020045E"/>
    <w:rsid w:val="00203633"/>
    <w:rsid w:val="0021072F"/>
    <w:rsid w:val="00212294"/>
    <w:rsid w:val="00214E95"/>
    <w:rsid w:val="00217A92"/>
    <w:rsid w:val="00223D21"/>
    <w:rsid w:val="00231C1C"/>
    <w:rsid w:val="00231FD3"/>
    <w:rsid w:val="00233531"/>
    <w:rsid w:val="00234796"/>
    <w:rsid w:val="0023654A"/>
    <w:rsid w:val="002403A5"/>
    <w:rsid w:val="002405DE"/>
    <w:rsid w:val="00243A52"/>
    <w:rsid w:val="002443EC"/>
    <w:rsid w:val="002473A5"/>
    <w:rsid w:val="00247824"/>
    <w:rsid w:val="00251490"/>
    <w:rsid w:val="002534CB"/>
    <w:rsid w:val="00266940"/>
    <w:rsid w:val="0026756E"/>
    <w:rsid w:val="00271F92"/>
    <w:rsid w:val="0027246C"/>
    <w:rsid w:val="002732CD"/>
    <w:rsid w:val="00273D24"/>
    <w:rsid w:val="00280A40"/>
    <w:rsid w:val="0028407A"/>
    <w:rsid w:val="00284F8E"/>
    <w:rsid w:val="002851AA"/>
    <w:rsid w:val="002862E0"/>
    <w:rsid w:val="002872C1"/>
    <w:rsid w:val="00290DFF"/>
    <w:rsid w:val="002963AB"/>
    <w:rsid w:val="00296A3A"/>
    <w:rsid w:val="002A0CE6"/>
    <w:rsid w:val="002A6695"/>
    <w:rsid w:val="002A7261"/>
    <w:rsid w:val="002B0EC8"/>
    <w:rsid w:val="002B1553"/>
    <w:rsid w:val="002B4311"/>
    <w:rsid w:val="002B532E"/>
    <w:rsid w:val="002C758D"/>
    <w:rsid w:val="002D5575"/>
    <w:rsid w:val="002D606A"/>
    <w:rsid w:val="002E0AD1"/>
    <w:rsid w:val="002F3CEA"/>
    <w:rsid w:val="00305521"/>
    <w:rsid w:val="00312F77"/>
    <w:rsid w:val="00321754"/>
    <w:rsid w:val="00322A03"/>
    <w:rsid w:val="00324A00"/>
    <w:rsid w:val="0032661C"/>
    <w:rsid w:val="00331692"/>
    <w:rsid w:val="00334D10"/>
    <w:rsid w:val="00340B1F"/>
    <w:rsid w:val="003445C0"/>
    <w:rsid w:val="00344867"/>
    <w:rsid w:val="003458EF"/>
    <w:rsid w:val="00346347"/>
    <w:rsid w:val="00351A22"/>
    <w:rsid w:val="003749AB"/>
    <w:rsid w:val="0037652C"/>
    <w:rsid w:val="003802ED"/>
    <w:rsid w:val="003821FC"/>
    <w:rsid w:val="00395943"/>
    <w:rsid w:val="003B09E8"/>
    <w:rsid w:val="003B2202"/>
    <w:rsid w:val="003B34BE"/>
    <w:rsid w:val="003C1142"/>
    <w:rsid w:val="003C6BC5"/>
    <w:rsid w:val="003D0FFD"/>
    <w:rsid w:val="003D16E8"/>
    <w:rsid w:val="003D5F10"/>
    <w:rsid w:val="003E3E96"/>
    <w:rsid w:val="003F5371"/>
    <w:rsid w:val="004041F5"/>
    <w:rsid w:val="00405042"/>
    <w:rsid w:val="00413BEE"/>
    <w:rsid w:val="0041766F"/>
    <w:rsid w:val="004335C2"/>
    <w:rsid w:val="00437D22"/>
    <w:rsid w:val="00441537"/>
    <w:rsid w:val="00447EBE"/>
    <w:rsid w:val="0045202B"/>
    <w:rsid w:val="004526BA"/>
    <w:rsid w:val="00453ABB"/>
    <w:rsid w:val="00455FCD"/>
    <w:rsid w:val="004562B8"/>
    <w:rsid w:val="00456C55"/>
    <w:rsid w:val="00460A1A"/>
    <w:rsid w:val="00463A0C"/>
    <w:rsid w:val="00466977"/>
    <w:rsid w:val="004708A9"/>
    <w:rsid w:val="004733D4"/>
    <w:rsid w:val="004738E6"/>
    <w:rsid w:val="004857F3"/>
    <w:rsid w:val="00487AC9"/>
    <w:rsid w:val="00491D68"/>
    <w:rsid w:val="004941CE"/>
    <w:rsid w:val="00495346"/>
    <w:rsid w:val="0049538E"/>
    <w:rsid w:val="004B342F"/>
    <w:rsid w:val="004B43DC"/>
    <w:rsid w:val="004C0185"/>
    <w:rsid w:val="004C069D"/>
    <w:rsid w:val="004C266E"/>
    <w:rsid w:val="004D4156"/>
    <w:rsid w:val="004E06CE"/>
    <w:rsid w:val="004E117B"/>
    <w:rsid w:val="004E29E3"/>
    <w:rsid w:val="004F6564"/>
    <w:rsid w:val="00501615"/>
    <w:rsid w:val="0050271A"/>
    <w:rsid w:val="00507219"/>
    <w:rsid w:val="00510DC5"/>
    <w:rsid w:val="005118C9"/>
    <w:rsid w:val="00511B02"/>
    <w:rsid w:val="00514813"/>
    <w:rsid w:val="00520135"/>
    <w:rsid w:val="00521D5D"/>
    <w:rsid w:val="0052263E"/>
    <w:rsid w:val="00527D13"/>
    <w:rsid w:val="00527F3D"/>
    <w:rsid w:val="005300A1"/>
    <w:rsid w:val="005329C9"/>
    <w:rsid w:val="0053302D"/>
    <w:rsid w:val="00535885"/>
    <w:rsid w:val="00541EC1"/>
    <w:rsid w:val="00541F74"/>
    <w:rsid w:val="00550295"/>
    <w:rsid w:val="00554B5C"/>
    <w:rsid w:val="00556722"/>
    <w:rsid w:val="00561563"/>
    <w:rsid w:val="005632FD"/>
    <w:rsid w:val="0056638A"/>
    <w:rsid w:val="005742EF"/>
    <w:rsid w:val="005749B3"/>
    <w:rsid w:val="00577619"/>
    <w:rsid w:val="00577A63"/>
    <w:rsid w:val="00581633"/>
    <w:rsid w:val="00582D8A"/>
    <w:rsid w:val="005835B1"/>
    <w:rsid w:val="00583E62"/>
    <w:rsid w:val="00585E64"/>
    <w:rsid w:val="00586C5F"/>
    <w:rsid w:val="00590997"/>
    <w:rsid w:val="0059180A"/>
    <w:rsid w:val="00595686"/>
    <w:rsid w:val="005959BD"/>
    <w:rsid w:val="00597807"/>
    <w:rsid w:val="005A79BF"/>
    <w:rsid w:val="005B0233"/>
    <w:rsid w:val="005B29F8"/>
    <w:rsid w:val="005C07B0"/>
    <w:rsid w:val="005C0D5F"/>
    <w:rsid w:val="005C1857"/>
    <w:rsid w:val="005C33D2"/>
    <w:rsid w:val="005D6081"/>
    <w:rsid w:val="005D6633"/>
    <w:rsid w:val="005D6E2B"/>
    <w:rsid w:val="005E013F"/>
    <w:rsid w:val="005E0E13"/>
    <w:rsid w:val="005E38F8"/>
    <w:rsid w:val="005E4A3E"/>
    <w:rsid w:val="005E6014"/>
    <w:rsid w:val="005F1397"/>
    <w:rsid w:val="005F3D9C"/>
    <w:rsid w:val="00605C77"/>
    <w:rsid w:val="00610785"/>
    <w:rsid w:val="006146D8"/>
    <w:rsid w:val="00622575"/>
    <w:rsid w:val="00623E7D"/>
    <w:rsid w:val="00624BA3"/>
    <w:rsid w:val="0062634F"/>
    <w:rsid w:val="006276A5"/>
    <w:rsid w:val="00627EE7"/>
    <w:rsid w:val="00632170"/>
    <w:rsid w:val="00640011"/>
    <w:rsid w:val="00642F51"/>
    <w:rsid w:val="00646654"/>
    <w:rsid w:val="0064771C"/>
    <w:rsid w:val="00656BB9"/>
    <w:rsid w:val="00661BC1"/>
    <w:rsid w:val="00664DA8"/>
    <w:rsid w:val="0067200B"/>
    <w:rsid w:val="0067286F"/>
    <w:rsid w:val="00673D0B"/>
    <w:rsid w:val="00681E83"/>
    <w:rsid w:val="006826E0"/>
    <w:rsid w:val="006829F9"/>
    <w:rsid w:val="00683DB5"/>
    <w:rsid w:val="00683FD7"/>
    <w:rsid w:val="00685034"/>
    <w:rsid w:val="0068581C"/>
    <w:rsid w:val="00697441"/>
    <w:rsid w:val="006979F4"/>
    <w:rsid w:val="00697A05"/>
    <w:rsid w:val="006A051A"/>
    <w:rsid w:val="006B3C2A"/>
    <w:rsid w:val="006B3DE5"/>
    <w:rsid w:val="006B4F9B"/>
    <w:rsid w:val="006B5163"/>
    <w:rsid w:val="006C0237"/>
    <w:rsid w:val="006C0391"/>
    <w:rsid w:val="006C28B9"/>
    <w:rsid w:val="006C5C30"/>
    <w:rsid w:val="006E0811"/>
    <w:rsid w:val="006E63AA"/>
    <w:rsid w:val="006F097A"/>
    <w:rsid w:val="006F0ED3"/>
    <w:rsid w:val="006F1968"/>
    <w:rsid w:val="006F360D"/>
    <w:rsid w:val="006F4930"/>
    <w:rsid w:val="006F686E"/>
    <w:rsid w:val="00701875"/>
    <w:rsid w:val="00707182"/>
    <w:rsid w:val="00733611"/>
    <w:rsid w:val="00734E9A"/>
    <w:rsid w:val="00740BDF"/>
    <w:rsid w:val="00742647"/>
    <w:rsid w:val="00744115"/>
    <w:rsid w:val="0074429C"/>
    <w:rsid w:val="00752403"/>
    <w:rsid w:val="00753DF1"/>
    <w:rsid w:val="007604E8"/>
    <w:rsid w:val="00761145"/>
    <w:rsid w:val="00762815"/>
    <w:rsid w:val="0076312F"/>
    <w:rsid w:val="00766DDA"/>
    <w:rsid w:val="007672ED"/>
    <w:rsid w:val="00770BA4"/>
    <w:rsid w:val="0077202E"/>
    <w:rsid w:val="007758B4"/>
    <w:rsid w:val="00776A43"/>
    <w:rsid w:val="007779C3"/>
    <w:rsid w:val="007832F1"/>
    <w:rsid w:val="00787E7C"/>
    <w:rsid w:val="007A4F12"/>
    <w:rsid w:val="007A6B2C"/>
    <w:rsid w:val="007B1000"/>
    <w:rsid w:val="007B45D9"/>
    <w:rsid w:val="007B6FCE"/>
    <w:rsid w:val="007B7ED8"/>
    <w:rsid w:val="007C3206"/>
    <w:rsid w:val="007D19A4"/>
    <w:rsid w:val="007D45C6"/>
    <w:rsid w:val="007D48AD"/>
    <w:rsid w:val="007D578D"/>
    <w:rsid w:val="007D58AE"/>
    <w:rsid w:val="007E30B0"/>
    <w:rsid w:val="007E54BD"/>
    <w:rsid w:val="007E5861"/>
    <w:rsid w:val="007F00FC"/>
    <w:rsid w:val="007F042E"/>
    <w:rsid w:val="007F0658"/>
    <w:rsid w:val="007F2CFB"/>
    <w:rsid w:val="007F4292"/>
    <w:rsid w:val="00800922"/>
    <w:rsid w:val="0080405E"/>
    <w:rsid w:val="00804C52"/>
    <w:rsid w:val="0081332E"/>
    <w:rsid w:val="0081705E"/>
    <w:rsid w:val="00817ED4"/>
    <w:rsid w:val="00820186"/>
    <w:rsid w:val="0082032C"/>
    <w:rsid w:val="00822410"/>
    <w:rsid w:val="0082552D"/>
    <w:rsid w:val="00827384"/>
    <w:rsid w:val="00831606"/>
    <w:rsid w:val="008320AB"/>
    <w:rsid w:val="0083264F"/>
    <w:rsid w:val="00842E4B"/>
    <w:rsid w:val="00847326"/>
    <w:rsid w:val="00847B35"/>
    <w:rsid w:val="00853286"/>
    <w:rsid w:val="00855AB6"/>
    <w:rsid w:val="00861F95"/>
    <w:rsid w:val="008641E8"/>
    <w:rsid w:val="00864699"/>
    <w:rsid w:val="00866375"/>
    <w:rsid w:val="00874B28"/>
    <w:rsid w:val="00883297"/>
    <w:rsid w:val="008833A5"/>
    <w:rsid w:val="0088575D"/>
    <w:rsid w:val="0089058C"/>
    <w:rsid w:val="00897442"/>
    <w:rsid w:val="008A0762"/>
    <w:rsid w:val="008A1DB8"/>
    <w:rsid w:val="008A2AA4"/>
    <w:rsid w:val="008A3329"/>
    <w:rsid w:val="008A6308"/>
    <w:rsid w:val="008B4791"/>
    <w:rsid w:val="008B63E0"/>
    <w:rsid w:val="008C2B17"/>
    <w:rsid w:val="008C3860"/>
    <w:rsid w:val="008C4313"/>
    <w:rsid w:val="008C4375"/>
    <w:rsid w:val="008C5379"/>
    <w:rsid w:val="008E467F"/>
    <w:rsid w:val="008E4C3F"/>
    <w:rsid w:val="008F2835"/>
    <w:rsid w:val="008F3E86"/>
    <w:rsid w:val="008F54D1"/>
    <w:rsid w:val="008F6A38"/>
    <w:rsid w:val="008F6DC1"/>
    <w:rsid w:val="008F75B0"/>
    <w:rsid w:val="009026AD"/>
    <w:rsid w:val="00902E04"/>
    <w:rsid w:val="00905A83"/>
    <w:rsid w:val="00916C4B"/>
    <w:rsid w:val="00917494"/>
    <w:rsid w:val="00921F5B"/>
    <w:rsid w:val="009257F4"/>
    <w:rsid w:val="00927F63"/>
    <w:rsid w:val="00932F2A"/>
    <w:rsid w:val="00932FF8"/>
    <w:rsid w:val="00934079"/>
    <w:rsid w:val="00937D8A"/>
    <w:rsid w:val="00941F93"/>
    <w:rsid w:val="009478DE"/>
    <w:rsid w:val="009514AC"/>
    <w:rsid w:val="00953B39"/>
    <w:rsid w:val="009544A7"/>
    <w:rsid w:val="00954ED0"/>
    <w:rsid w:val="00957B6C"/>
    <w:rsid w:val="00962296"/>
    <w:rsid w:val="009651C9"/>
    <w:rsid w:val="009675DC"/>
    <w:rsid w:val="00970111"/>
    <w:rsid w:val="00971618"/>
    <w:rsid w:val="009764A4"/>
    <w:rsid w:val="00982B47"/>
    <w:rsid w:val="009844F0"/>
    <w:rsid w:val="00985832"/>
    <w:rsid w:val="0099003E"/>
    <w:rsid w:val="009908A8"/>
    <w:rsid w:val="0099126D"/>
    <w:rsid w:val="00992611"/>
    <w:rsid w:val="009A0B6B"/>
    <w:rsid w:val="009A2EFF"/>
    <w:rsid w:val="009A4E58"/>
    <w:rsid w:val="009A7619"/>
    <w:rsid w:val="009A7A99"/>
    <w:rsid w:val="009C0F57"/>
    <w:rsid w:val="009C286C"/>
    <w:rsid w:val="009D4FFE"/>
    <w:rsid w:val="009E48FB"/>
    <w:rsid w:val="009E5581"/>
    <w:rsid w:val="009E59BE"/>
    <w:rsid w:val="009E6567"/>
    <w:rsid w:val="009F5F90"/>
    <w:rsid w:val="009F732C"/>
    <w:rsid w:val="00A03B80"/>
    <w:rsid w:val="00A06C0F"/>
    <w:rsid w:val="00A13C14"/>
    <w:rsid w:val="00A15114"/>
    <w:rsid w:val="00A2083A"/>
    <w:rsid w:val="00A301BB"/>
    <w:rsid w:val="00A34EE9"/>
    <w:rsid w:val="00A46C16"/>
    <w:rsid w:val="00A60B6D"/>
    <w:rsid w:val="00A630C7"/>
    <w:rsid w:val="00A722C7"/>
    <w:rsid w:val="00A729B8"/>
    <w:rsid w:val="00A74D00"/>
    <w:rsid w:val="00A74DA7"/>
    <w:rsid w:val="00A800B1"/>
    <w:rsid w:val="00A80404"/>
    <w:rsid w:val="00A85928"/>
    <w:rsid w:val="00A962D6"/>
    <w:rsid w:val="00AA1041"/>
    <w:rsid w:val="00AA337D"/>
    <w:rsid w:val="00AA4B95"/>
    <w:rsid w:val="00AC2087"/>
    <w:rsid w:val="00AC56A9"/>
    <w:rsid w:val="00AC64C9"/>
    <w:rsid w:val="00AD061F"/>
    <w:rsid w:val="00AD1F0F"/>
    <w:rsid w:val="00AD4143"/>
    <w:rsid w:val="00AD4261"/>
    <w:rsid w:val="00AE4B36"/>
    <w:rsid w:val="00AE54DB"/>
    <w:rsid w:val="00AE57DD"/>
    <w:rsid w:val="00AF00A2"/>
    <w:rsid w:val="00AF1C7C"/>
    <w:rsid w:val="00AF7449"/>
    <w:rsid w:val="00AF7450"/>
    <w:rsid w:val="00B04D99"/>
    <w:rsid w:val="00B108B6"/>
    <w:rsid w:val="00B14699"/>
    <w:rsid w:val="00B206E2"/>
    <w:rsid w:val="00B2110C"/>
    <w:rsid w:val="00B22CB3"/>
    <w:rsid w:val="00B23B17"/>
    <w:rsid w:val="00B247D4"/>
    <w:rsid w:val="00B25C27"/>
    <w:rsid w:val="00B27B56"/>
    <w:rsid w:val="00B310B4"/>
    <w:rsid w:val="00B31864"/>
    <w:rsid w:val="00B339C5"/>
    <w:rsid w:val="00B36CE6"/>
    <w:rsid w:val="00B373E2"/>
    <w:rsid w:val="00B37455"/>
    <w:rsid w:val="00B4328B"/>
    <w:rsid w:val="00B43654"/>
    <w:rsid w:val="00B479AF"/>
    <w:rsid w:val="00B50A02"/>
    <w:rsid w:val="00B66A9C"/>
    <w:rsid w:val="00B7226A"/>
    <w:rsid w:val="00B72406"/>
    <w:rsid w:val="00B82354"/>
    <w:rsid w:val="00B867FA"/>
    <w:rsid w:val="00B86878"/>
    <w:rsid w:val="00BA41A2"/>
    <w:rsid w:val="00BA4CB5"/>
    <w:rsid w:val="00BB0E1F"/>
    <w:rsid w:val="00BB1337"/>
    <w:rsid w:val="00BB288D"/>
    <w:rsid w:val="00BB5673"/>
    <w:rsid w:val="00BB62A9"/>
    <w:rsid w:val="00BC589F"/>
    <w:rsid w:val="00BD0726"/>
    <w:rsid w:val="00BD212A"/>
    <w:rsid w:val="00BD38E3"/>
    <w:rsid w:val="00BE0A41"/>
    <w:rsid w:val="00BE1785"/>
    <w:rsid w:val="00BE582D"/>
    <w:rsid w:val="00BE6415"/>
    <w:rsid w:val="00BF222E"/>
    <w:rsid w:val="00BF55BD"/>
    <w:rsid w:val="00BF7353"/>
    <w:rsid w:val="00C011CA"/>
    <w:rsid w:val="00C05370"/>
    <w:rsid w:val="00C06EC6"/>
    <w:rsid w:val="00C10B55"/>
    <w:rsid w:val="00C11863"/>
    <w:rsid w:val="00C11DF4"/>
    <w:rsid w:val="00C124F6"/>
    <w:rsid w:val="00C246A3"/>
    <w:rsid w:val="00C30208"/>
    <w:rsid w:val="00C321E1"/>
    <w:rsid w:val="00C353FE"/>
    <w:rsid w:val="00C37145"/>
    <w:rsid w:val="00C37E3C"/>
    <w:rsid w:val="00C416ED"/>
    <w:rsid w:val="00C451A3"/>
    <w:rsid w:val="00C45BB3"/>
    <w:rsid w:val="00C466E9"/>
    <w:rsid w:val="00C46B93"/>
    <w:rsid w:val="00C47305"/>
    <w:rsid w:val="00C51925"/>
    <w:rsid w:val="00C51A3E"/>
    <w:rsid w:val="00C545DC"/>
    <w:rsid w:val="00C6019E"/>
    <w:rsid w:val="00C635A8"/>
    <w:rsid w:val="00C63F8F"/>
    <w:rsid w:val="00C7137E"/>
    <w:rsid w:val="00C768A3"/>
    <w:rsid w:val="00C80423"/>
    <w:rsid w:val="00C83390"/>
    <w:rsid w:val="00C9447B"/>
    <w:rsid w:val="00C96BDF"/>
    <w:rsid w:val="00C97F5F"/>
    <w:rsid w:val="00CA2E12"/>
    <w:rsid w:val="00CA35C6"/>
    <w:rsid w:val="00CA46B7"/>
    <w:rsid w:val="00CA5351"/>
    <w:rsid w:val="00CA7FED"/>
    <w:rsid w:val="00CC1A2E"/>
    <w:rsid w:val="00CC5FF5"/>
    <w:rsid w:val="00CD109D"/>
    <w:rsid w:val="00CD2FD8"/>
    <w:rsid w:val="00CD4DEF"/>
    <w:rsid w:val="00CD6D2E"/>
    <w:rsid w:val="00CE0BBE"/>
    <w:rsid w:val="00CE3DAB"/>
    <w:rsid w:val="00CE46EC"/>
    <w:rsid w:val="00CE51DF"/>
    <w:rsid w:val="00CE7582"/>
    <w:rsid w:val="00CF196A"/>
    <w:rsid w:val="00CF21E3"/>
    <w:rsid w:val="00CF386C"/>
    <w:rsid w:val="00CF40CB"/>
    <w:rsid w:val="00CF5D8D"/>
    <w:rsid w:val="00D1152C"/>
    <w:rsid w:val="00D11EBE"/>
    <w:rsid w:val="00D1244D"/>
    <w:rsid w:val="00D1294A"/>
    <w:rsid w:val="00D20CCF"/>
    <w:rsid w:val="00D2305D"/>
    <w:rsid w:val="00D34E98"/>
    <w:rsid w:val="00D37DCF"/>
    <w:rsid w:val="00D43A31"/>
    <w:rsid w:val="00D43A6F"/>
    <w:rsid w:val="00D600A2"/>
    <w:rsid w:val="00D644D0"/>
    <w:rsid w:val="00D829FE"/>
    <w:rsid w:val="00D90010"/>
    <w:rsid w:val="00D94602"/>
    <w:rsid w:val="00D95772"/>
    <w:rsid w:val="00D9752D"/>
    <w:rsid w:val="00DA00D0"/>
    <w:rsid w:val="00DA090A"/>
    <w:rsid w:val="00DA7B1F"/>
    <w:rsid w:val="00DB1C0B"/>
    <w:rsid w:val="00DB7427"/>
    <w:rsid w:val="00DB7865"/>
    <w:rsid w:val="00DC2CA3"/>
    <w:rsid w:val="00DC4524"/>
    <w:rsid w:val="00DC4C1A"/>
    <w:rsid w:val="00DD04CF"/>
    <w:rsid w:val="00DE2420"/>
    <w:rsid w:val="00DF01BA"/>
    <w:rsid w:val="00DF19CC"/>
    <w:rsid w:val="00DF5913"/>
    <w:rsid w:val="00DF66C4"/>
    <w:rsid w:val="00E002FC"/>
    <w:rsid w:val="00E05833"/>
    <w:rsid w:val="00E05A0D"/>
    <w:rsid w:val="00E07899"/>
    <w:rsid w:val="00E11A2C"/>
    <w:rsid w:val="00E11B00"/>
    <w:rsid w:val="00E132B3"/>
    <w:rsid w:val="00E15374"/>
    <w:rsid w:val="00E154F6"/>
    <w:rsid w:val="00E16D2F"/>
    <w:rsid w:val="00E2172E"/>
    <w:rsid w:val="00E46A80"/>
    <w:rsid w:val="00E5150D"/>
    <w:rsid w:val="00E60A14"/>
    <w:rsid w:val="00E646A1"/>
    <w:rsid w:val="00E64DBF"/>
    <w:rsid w:val="00E65A29"/>
    <w:rsid w:val="00E6650E"/>
    <w:rsid w:val="00E70FBD"/>
    <w:rsid w:val="00E7363F"/>
    <w:rsid w:val="00E74697"/>
    <w:rsid w:val="00E769A6"/>
    <w:rsid w:val="00E7753D"/>
    <w:rsid w:val="00E850EE"/>
    <w:rsid w:val="00E86A3F"/>
    <w:rsid w:val="00E86E42"/>
    <w:rsid w:val="00E8778C"/>
    <w:rsid w:val="00E91BE9"/>
    <w:rsid w:val="00E940D3"/>
    <w:rsid w:val="00E95E57"/>
    <w:rsid w:val="00E96174"/>
    <w:rsid w:val="00EA2846"/>
    <w:rsid w:val="00EA7989"/>
    <w:rsid w:val="00EB1A25"/>
    <w:rsid w:val="00EB39BF"/>
    <w:rsid w:val="00EB3DFE"/>
    <w:rsid w:val="00EB4A5E"/>
    <w:rsid w:val="00EB4E03"/>
    <w:rsid w:val="00EC0F10"/>
    <w:rsid w:val="00EC67E6"/>
    <w:rsid w:val="00ED2B66"/>
    <w:rsid w:val="00ED5E87"/>
    <w:rsid w:val="00ED683A"/>
    <w:rsid w:val="00ED6E87"/>
    <w:rsid w:val="00EF1799"/>
    <w:rsid w:val="00EF1A9C"/>
    <w:rsid w:val="00EF2B8B"/>
    <w:rsid w:val="00EF5AB3"/>
    <w:rsid w:val="00EF6544"/>
    <w:rsid w:val="00F06010"/>
    <w:rsid w:val="00F15FE3"/>
    <w:rsid w:val="00F16CF9"/>
    <w:rsid w:val="00F214A3"/>
    <w:rsid w:val="00F219F2"/>
    <w:rsid w:val="00F2619C"/>
    <w:rsid w:val="00F27F9E"/>
    <w:rsid w:val="00F30131"/>
    <w:rsid w:val="00F316AA"/>
    <w:rsid w:val="00F356B5"/>
    <w:rsid w:val="00F36F02"/>
    <w:rsid w:val="00F4719D"/>
    <w:rsid w:val="00F55F8F"/>
    <w:rsid w:val="00F60CD0"/>
    <w:rsid w:val="00F70583"/>
    <w:rsid w:val="00F7244C"/>
    <w:rsid w:val="00F752FF"/>
    <w:rsid w:val="00F848D3"/>
    <w:rsid w:val="00F87A22"/>
    <w:rsid w:val="00F91BC2"/>
    <w:rsid w:val="00F93EFC"/>
    <w:rsid w:val="00F9407D"/>
    <w:rsid w:val="00FA454A"/>
    <w:rsid w:val="00FA5256"/>
    <w:rsid w:val="00FA78D9"/>
    <w:rsid w:val="00FB721D"/>
    <w:rsid w:val="00FC01A0"/>
    <w:rsid w:val="00FC49C7"/>
    <w:rsid w:val="00FD046C"/>
    <w:rsid w:val="00FD11CD"/>
    <w:rsid w:val="00FD3F18"/>
    <w:rsid w:val="00FD4842"/>
    <w:rsid w:val="00FD541B"/>
    <w:rsid w:val="00FE038D"/>
    <w:rsid w:val="00FE352F"/>
    <w:rsid w:val="00FE4A95"/>
    <w:rsid w:val="00FE76CF"/>
    <w:rsid w:val="00FF1EAB"/>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7D"/>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7D"/>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80294327">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62385969">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78415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390">
          <w:marLeft w:val="0"/>
          <w:marRight w:val="0"/>
          <w:marTop w:val="0"/>
          <w:marBottom w:val="0"/>
          <w:divBdr>
            <w:top w:val="none" w:sz="0" w:space="0" w:color="auto"/>
            <w:left w:val="none" w:sz="0" w:space="0" w:color="auto"/>
            <w:bottom w:val="none" w:sz="0" w:space="0" w:color="auto"/>
            <w:right w:val="none" w:sz="0" w:space="0" w:color="auto"/>
          </w:divBdr>
        </w:div>
        <w:div w:id="1476490610">
          <w:marLeft w:val="0"/>
          <w:marRight w:val="0"/>
          <w:marTop w:val="0"/>
          <w:marBottom w:val="0"/>
          <w:divBdr>
            <w:top w:val="none" w:sz="0" w:space="0" w:color="auto"/>
            <w:left w:val="none" w:sz="0" w:space="0" w:color="auto"/>
            <w:bottom w:val="none" w:sz="0" w:space="0" w:color="auto"/>
            <w:right w:val="none" w:sz="0" w:space="0" w:color="auto"/>
          </w:divBdr>
        </w:div>
        <w:div w:id="974604980">
          <w:marLeft w:val="0"/>
          <w:marRight w:val="0"/>
          <w:marTop w:val="0"/>
          <w:marBottom w:val="0"/>
          <w:divBdr>
            <w:top w:val="none" w:sz="0" w:space="0" w:color="auto"/>
            <w:left w:val="none" w:sz="0" w:space="0" w:color="auto"/>
            <w:bottom w:val="none" w:sz="0" w:space="0" w:color="auto"/>
            <w:right w:val="none" w:sz="0" w:space="0" w:color="auto"/>
          </w:divBdr>
        </w:div>
        <w:div w:id="27687909">
          <w:marLeft w:val="0"/>
          <w:marRight w:val="0"/>
          <w:marTop w:val="0"/>
          <w:marBottom w:val="0"/>
          <w:divBdr>
            <w:top w:val="none" w:sz="0" w:space="0" w:color="auto"/>
            <w:left w:val="none" w:sz="0" w:space="0" w:color="auto"/>
            <w:bottom w:val="none" w:sz="0" w:space="0" w:color="auto"/>
            <w:right w:val="none" w:sz="0" w:space="0" w:color="auto"/>
          </w:divBdr>
        </w:div>
      </w:divsChild>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38562226">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33386671">
      <w:bodyDiv w:val="1"/>
      <w:marLeft w:val="0"/>
      <w:marRight w:val="0"/>
      <w:marTop w:val="0"/>
      <w:marBottom w:val="0"/>
      <w:divBdr>
        <w:top w:val="none" w:sz="0" w:space="0" w:color="auto"/>
        <w:left w:val="none" w:sz="0" w:space="0" w:color="auto"/>
        <w:bottom w:val="none" w:sz="0" w:space="0" w:color="auto"/>
        <w:right w:val="none" w:sz="0" w:space="0" w:color="auto"/>
      </w:divBdr>
      <w:divsChild>
        <w:div w:id="819076231">
          <w:marLeft w:val="0"/>
          <w:marRight w:val="0"/>
          <w:marTop w:val="0"/>
          <w:marBottom w:val="0"/>
          <w:divBdr>
            <w:top w:val="none" w:sz="0" w:space="0" w:color="auto"/>
            <w:left w:val="none" w:sz="0" w:space="0" w:color="auto"/>
            <w:bottom w:val="none" w:sz="0" w:space="0" w:color="auto"/>
            <w:right w:val="none" w:sz="0" w:space="0" w:color="auto"/>
          </w:divBdr>
        </w:div>
        <w:div w:id="2078088963">
          <w:marLeft w:val="0"/>
          <w:marRight w:val="0"/>
          <w:marTop w:val="0"/>
          <w:marBottom w:val="0"/>
          <w:divBdr>
            <w:top w:val="none" w:sz="0" w:space="0" w:color="auto"/>
            <w:left w:val="none" w:sz="0" w:space="0" w:color="auto"/>
            <w:bottom w:val="none" w:sz="0" w:space="0" w:color="auto"/>
            <w:right w:val="none" w:sz="0" w:space="0" w:color="auto"/>
          </w:divBdr>
        </w:div>
      </w:divsChild>
    </w:div>
    <w:div w:id="1106004028">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5979537">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4084479">
      <w:bodyDiv w:val="1"/>
      <w:marLeft w:val="0"/>
      <w:marRight w:val="0"/>
      <w:marTop w:val="0"/>
      <w:marBottom w:val="0"/>
      <w:divBdr>
        <w:top w:val="none" w:sz="0" w:space="0" w:color="auto"/>
        <w:left w:val="none" w:sz="0" w:space="0" w:color="auto"/>
        <w:bottom w:val="none" w:sz="0" w:space="0" w:color="auto"/>
        <w:right w:val="none" w:sz="0" w:space="0" w:color="auto"/>
      </w:divBdr>
    </w:div>
    <w:div w:id="1615669072">
      <w:bodyDiv w:val="1"/>
      <w:marLeft w:val="0"/>
      <w:marRight w:val="0"/>
      <w:marTop w:val="0"/>
      <w:marBottom w:val="0"/>
      <w:divBdr>
        <w:top w:val="none" w:sz="0" w:space="0" w:color="auto"/>
        <w:left w:val="none" w:sz="0" w:space="0" w:color="auto"/>
        <w:bottom w:val="none" w:sz="0" w:space="0" w:color="auto"/>
        <w:right w:val="none" w:sz="0" w:space="0" w:color="auto"/>
      </w:divBdr>
      <w:divsChild>
        <w:div w:id="256401430">
          <w:marLeft w:val="0"/>
          <w:marRight w:val="0"/>
          <w:marTop w:val="0"/>
          <w:marBottom w:val="0"/>
          <w:divBdr>
            <w:top w:val="none" w:sz="0" w:space="0" w:color="auto"/>
            <w:left w:val="none" w:sz="0" w:space="0" w:color="auto"/>
            <w:bottom w:val="none" w:sz="0" w:space="0" w:color="auto"/>
            <w:right w:val="none" w:sz="0" w:space="0" w:color="auto"/>
          </w:divBdr>
          <w:divsChild>
            <w:div w:id="1202668264">
              <w:marLeft w:val="0"/>
              <w:marRight w:val="0"/>
              <w:marTop w:val="0"/>
              <w:marBottom w:val="0"/>
              <w:divBdr>
                <w:top w:val="none" w:sz="0" w:space="0" w:color="auto"/>
                <w:left w:val="none" w:sz="0" w:space="0" w:color="auto"/>
                <w:bottom w:val="none" w:sz="0" w:space="0" w:color="auto"/>
                <w:right w:val="none" w:sz="0" w:space="0" w:color="auto"/>
              </w:divBdr>
            </w:div>
            <w:div w:id="1599171241">
              <w:marLeft w:val="0"/>
              <w:marRight w:val="0"/>
              <w:marTop w:val="0"/>
              <w:marBottom w:val="0"/>
              <w:divBdr>
                <w:top w:val="none" w:sz="0" w:space="0" w:color="auto"/>
                <w:left w:val="none" w:sz="0" w:space="0" w:color="auto"/>
                <w:bottom w:val="none" w:sz="0" w:space="0" w:color="auto"/>
                <w:right w:val="none" w:sz="0" w:space="0" w:color="auto"/>
              </w:divBdr>
            </w:div>
            <w:div w:id="2979238">
              <w:marLeft w:val="0"/>
              <w:marRight w:val="0"/>
              <w:marTop w:val="0"/>
              <w:marBottom w:val="0"/>
              <w:divBdr>
                <w:top w:val="none" w:sz="0" w:space="0" w:color="auto"/>
                <w:left w:val="none" w:sz="0" w:space="0" w:color="auto"/>
                <w:bottom w:val="none" w:sz="0" w:space="0" w:color="auto"/>
                <w:right w:val="none" w:sz="0" w:space="0" w:color="auto"/>
              </w:divBdr>
            </w:div>
            <w:div w:id="185826958">
              <w:marLeft w:val="0"/>
              <w:marRight w:val="0"/>
              <w:marTop w:val="0"/>
              <w:marBottom w:val="0"/>
              <w:divBdr>
                <w:top w:val="none" w:sz="0" w:space="0" w:color="auto"/>
                <w:left w:val="none" w:sz="0" w:space="0" w:color="auto"/>
                <w:bottom w:val="none" w:sz="0" w:space="0" w:color="auto"/>
                <w:right w:val="none" w:sz="0" w:space="0" w:color="auto"/>
              </w:divBdr>
            </w:div>
            <w:div w:id="1307051907">
              <w:marLeft w:val="0"/>
              <w:marRight w:val="0"/>
              <w:marTop w:val="0"/>
              <w:marBottom w:val="0"/>
              <w:divBdr>
                <w:top w:val="none" w:sz="0" w:space="0" w:color="auto"/>
                <w:left w:val="none" w:sz="0" w:space="0" w:color="auto"/>
                <w:bottom w:val="none" w:sz="0" w:space="0" w:color="auto"/>
                <w:right w:val="none" w:sz="0" w:space="0" w:color="auto"/>
              </w:divBdr>
            </w:div>
            <w:div w:id="113360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083">
      <w:bodyDiv w:val="1"/>
      <w:marLeft w:val="0"/>
      <w:marRight w:val="0"/>
      <w:marTop w:val="0"/>
      <w:marBottom w:val="0"/>
      <w:divBdr>
        <w:top w:val="none" w:sz="0" w:space="0" w:color="auto"/>
        <w:left w:val="none" w:sz="0" w:space="0" w:color="auto"/>
        <w:bottom w:val="none" w:sz="0" w:space="0" w:color="auto"/>
        <w:right w:val="none" w:sz="0" w:space="0" w:color="auto"/>
      </w:divBdr>
      <w:divsChild>
        <w:div w:id="391121290">
          <w:marLeft w:val="461"/>
          <w:marRight w:val="0"/>
          <w:marTop w:val="82"/>
          <w:marBottom w:val="0"/>
          <w:divBdr>
            <w:top w:val="none" w:sz="0" w:space="0" w:color="auto"/>
            <w:left w:val="none" w:sz="0" w:space="0" w:color="auto"/>
            <w:bottom w:val="none" w:sz="0" w:space="0" w:color="auto"/>
            <w:right w:val="none" w:sz="0" w:space="0" w:color="auto"/>
          </w:divBdr>
        </w:div>
        <w:div w:id="831332741">
          <w:marLeft w:val="893"/>
          <w:marRight w:val="0"/>
          <w:marTop w:val="72"/>
          <w:marBottom w:val="0"/>
          <w:divBdr>
            <w:top w:val="none" w:sz="0" w:space="0" w:color="auto"/>
            <w:left w:val="none" w:sz="0" w:space="0" w:color="auto"/>
            <w:bottom w:val="none" w:sz="0" w:space="0" w:color="auto"/>
            <w:right w:val="none" w:sz="0" w:space="0" w:color="auto"/>
          </w:divBdr>
        </w:div>
        <w:div w:id="1039746037">
          <w:marLeft w:val="1354"/>
          <w:marRight w:val="0"/>
          <w:marTop w:val="67"/>
          <w:marBottom w:val="0"/>
          <w:divBdr>
            <w:top w:val="none" w:sz="0" w:space="0" w:color="auto"/>
            <w:left w:val="none" w:sz="0" w:space="0" w:color="auto"/>
            <w:bottom w:val="none" w:sz="0" w:space="0" w:color="auto"/>
            <w:right w:val="none" w:sz="0" w:space="0" w:color="auto"/>
          </w:divBdr>
        </w:div>
        <w:div w:id="74742721">
          <w:marLeft w:val="1354"/>
          <w:marRight w:val="0"/>
          <w:marTop w:val="67"/>
          <w:marBottom w:val="0"/>
          <w:divBdr>
            <w:top w:val="none" w:sz="0" w:space="0" w:color="auto"/>
            <w:left w:val="none" w:sz="0" w:space="0" w:color="auto"/>
            <w:bottom w:val="none" w:sz="0" w:space="0" w:color="auto"/>
            <w:right w:val="none" w:sz="0" w:space="0" w:color="auto"/>
          </w:divBdr>
        </w:div>
        <w:div w:id="744112203">
          <w:marLeft w:val="1354"/>
          <w:marRight w:val="0"/>
          <w:marTop w:val="67"/>
          <w:marBottom w:val="0"/>
          <w:divBdr>
            <w:top w:val="none" w:sz="0" w:space="0" w:color="auto"/>
            <w:left w:val="none" w:sz="0" w:space="0" w:color="auto"/>
            <w:bottom w:val="none" w:sz="0" w:space="0" w:color="auto"/>
            <w:right w:val="none" w:sz="0" w:space="0" w:color="auto"/>
          </w:divBdr>
        </w:div>
        <w:div w:id="1431970260">
          <w:marLeft w:val="1354"/>
          <w:marRight w:val="0"/>
          <w:marTop w:val="67"/>
          <w:marBottom w:val="0"/>
          <w:divBdr>
            <w:top w:val="none" w:sz="0" w:space="0" w:color="auto"/>
            <w:left w:val="none" w:sz="0" w:space="0" w:color="auto"/>
            <w:bottom w:val="none" w:sz="0" w:space="0" w:color="auto"/>
            <w:right w:val="none" w:sz="0" w:space="0" w:color="auto"/>
          </w:divBdr>
        </w:div>
      </w:divsChild>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7063994">
      <w:bodyDiv w:val="1"/>
      <w:marLeft w:val="0"/>
      <w:marRight w:val="0"/>
      <w:marTop w:val="0"/>
      <w:marBottom w:val="0"/>
      <w:divBdr>
        <w:top w:val="none" w:sz="0" w:space="0" w:color="auto"/>
        <w:left w:val="none" w:sz="0" w:space="0" w:color="auto"/>
        <w:bottom w:val="none" w:sz="0" w:space="0" w:color="auto"/>
        <w:right w:val="none" w:sz="0" w:space="0" w:color="auto"/>
      </w:divBdr>
      <w:divsChild>
        <w:div w:id="390929944">
          <w:marLeft w:val="0"/>
          <w:marRight w:val="0"/>
          <w:marTop w:val="0"/>
          <w:marBottom w:val="0"/>
          <w:divBdr>
            <w:top w:val="none" w:sz="0" w:space="0" w:color="auto"/>
            <w:left w:val="none" w:sz="0" w:space="0" w:color="auto"/>
            <w:bottom w:val="none" w:sz="0" w:space="0" w:color="auto"/>
            <w:right w:val="none" w:sz="0" w:space="0" w:color="auto"/>
          </w:divBdr>
        </w:div>
        <w:div w:id="153886531">
          <w:marLeft w:val="0"/>
          <w:marRight w:val="0"/>
          <w:marTop w:val="0"/>
          <w:marBottom w:val="0"/>
          <w:divBdr>
            <w:top w:val="none" w:sz="0" w:space="0" w:color="auto"/>
            <w:left w:val="none" w:sz="0" w:space="0" w:color="auto"/>
            <w:bottom w:val="none" w:sz="0" w:space="0" w:color="auto"/>
            <w:right w:val="none" w:sz="0" w:space="0" w:color="auto"/>
          </w:divBdr>
        </w:div>
      </w:divsChild>
    </w:div>
    <w:div w:id="1838227768">
      <w:bodyDiv w:val="1"/>
      <w:marLeft w:val="0"/>
      <w:marRight w:val="0"/>
      <w:marTop w:val="0"/>
      <w:marBottom w:val="0"/>
      <w:divBdr>
        <w:top w:val="none" w:sz="0" w:space="0" w:color="auto"/>
        <w:left w:val="none" w:sz="0" w:space="0" w:color="auto"/>
        <w:bottom w:val="none" w:sz="0" w:space="0" w:color="auto"/>
        <w:right w:val="none" w:sz="0" w:space="0" w:color="auto"/>
      </w:divBdr>
      <w:divsChild>
        <w:div w:id="454059722">
          <w:marLeft w:val="0"/>
          <w:marRight w:val="0"/>
          <w:marTop w:val="0"/>
          <w:marBottom w:val="0"/>
          <w:divBdr>
            <w:top w:val="none" w:sz="0" w:space="0" w:color="auto"/>
            <w:left w:val="none" w:sz="0" w:space="0" w:color="auto"/>
            <w:bottom w:val="none" w:sz="0" w:space="0" w:color="auto"/>
            <w:right w:val="none" w:sz="0" w:space="0" w:color="auto"/>
          </w:divBdr>
        </w:div>
        <w:div w:id="1778520791">
          <w:marLeft w:val="0"/>
          <w:marRight w:val="0"/>
          <w:marTop w:val="0"/>
          <w:marBottom w:val="0"/>
          <w:divBdr>
            <w:top w:val="none" w:sz="0" w:space="0" w:color="auto"/>
            <w:left w:val="none" w:sz="0" w:space="0" w:color="auto"/>
            <w:bottom w:val="none" w:sz="0" w:space="0" w:color="auto"/>
            <w:right w:val="none" w:sz="0" w:space="0" w:color="auto"/>
          </w:divBdr>
        </w:div>
        <w:div w:id="1284926921">
          <w:marLeft w:val="0"/>
          <w:marRight w:val="0"/>
          <w:marTop w:val="0"/>
          <w:marBottom w:val="0"/>
          <w:divBdr>
            <w:top w:val="none" w:sz="0" w:space="0" w:color="auto"/>
            <w:left w:val="none" w:sz="0" w:space="0" w:color="auto"/>
            <w:bottom w:val="none" w:sz="0" w:space="0" w:color="auto"/>
            <w:right w:val="none" w:sz="0" w:space="0" w:color="auto"/>
          </w:divBdr>
        </w:div>
        <w:div w:id="1763448456">
          <w:marLeft w:val="0"/>
          <w:marRight w:val="0"/>
          <w:marTop w:val="0"/>
          <w:marBottom w:val="0"/>
          <w:divBdr>
            <w:top w:val="none" w:sz="0" w:space="0" w:color="auto"/>
            <w:left w:val="none" w:sz="0" w:space="0" w:color="auto"/>
            <w:bottom w:val="none" w:sz="0" w:space="0" w:color="auto"/>
            <w:right w:val="none" w:sz="0" w:space="0" w:color="auto"/>
          </w:divBdr>
        </w:div>
      </w:divsChild>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07067566">
      <w:bodyDiv w:val="1"/>
      <w:marLeft w:val="0"/>
      <w:marRight w:val="0"/>
      <w:marTop w:val="0"/>
      <w:marBottom w:val="0"/>
      <w:divBdr>
        <w:top w:val="none" w:sz="0" w:space="0" w:color="auto"/>
        <w:left w:val="none" w:sz="0" w:space="0" w:color="auto"/>
        <w:bottom w:val="none" w:sz="0" w:space="0" w:color="auto"/>
        <w:right w:val="none" w:sz="0" w:space="0" w:color="auto"/>
      </w:divBdr>
      <w:divsChild>
        <w:div w:id="720399190">
          <w:marLeft w:val="0"/>
          <w:marRight w:val="0"/>
          <w:marTop w:val="0"/>
          <w:marBottom w:val="0"/>
          <w:divBdr>
            <w:top w:val="none" w:sz="0" w:space="0" w:color="auto"/>
            <w:left w:val="none" w:sz="0" w:space="0" w:color="auto"/>
            <w:bottom w:val="none" w:sz="0" w:space="0" w:color="auto"/>
            <w:right w:val="none" w:sz="0" w:space="0" w:color="auto"/>
          </w:divBdr>
        </w:div>
        <w:div w:id="1693410471">
          <w:marLeft w:val="0"/>
          <w:marRight w:val="0"/>
          <w:marTop w:val="0"/>
          <w:marBottom w:val="0"/>
          <w:divBdr>
            <w:top w:val="none" w:sz="0" w:space="0" w:color="auto"/>
            <w:left w:val="none" w:sz="0" w:space="0" w:color="auto"/>
            <w:bottom w:val="none" w:sz="0" w:space="0" w:color="auto"/>
            <w:right w:val="none" w:sz="0" w:space="0" w:color="auto"/>
          </w:divBdr>
        </w:div>
        <w:div w:id="1998341080">
          <w:marLeft w:val="0"/>
          <w:marRight w:val="0"/>
          <w:marTop w:val="0"/>
          <w:marBottom w:val="0"/>
          <w:divBdr>
            <w:top w:val="none" w:sz="0" w:space="0" w:color="auto"/>
            <w:left w:val="none" w:sz="0" w:space="0" w:color="auto"/>
            <w:bottom w:val="none" w:sz="0" w:space="0" w:color="auto"/>
            <w:right w:val="none" w:sz="0" w:space="0" w:color="auto"/>
          </w:divBdr>
        </w:div>
        <w:div w:id="1576817499">
          <w:marLeft w:val="0"/>
          <w:marRight w:val="0"/>
          <w:marTop w:val="0"/>
          <w:marBottom w:val="0"/>
          <w:divBdr>
            <w:top w:val="none" w:sz="0" w:space="0" w:color="auto"/>
            <w:left w:val="none" w:sz="0" w:space="0" w:color="auto"/>
            <w:bottom w:val="none" w:sz="0" w:space="0" w:color="auto"/>
            <w:right w:val="none" w:sz="0" w:space="0" w:color="auto"/>
          </w:divBdr>
        </w:div>
      </w:divsChild>
    </w:div>
    <w:div w:id="2136291480">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60954AD-0C10-4C59-848C-5DE12B7D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6</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Ron Toledano2</cp:lastModifiedBy>
  <cp:revision>224</cp:revision>
  <dcterms:created xsi:type="dcterms:W3CDTF">2016-10-19T08:18:00Z</dcterms:created>
  <dcterms:modified xsi:type="dcterms:W3CDTF">2016-11-04T20:23:00Z</dcterms:modified>
</cp:coreProperties>
</file>